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2E" w:rsidRPr="00807DAF" w:rsidRDefault="00B563DF" w:rsidP="00536D2E">
      <w:pPr>
        <w:spacing w:before="100" w:beforeAutospacing="1"/>
        <w:jc w:val="center"/>
        <w:rPr>
          <w:noProof/>
          <w:lang w:val="fr-FR" w:eastAsia="fr-FR"/>
        </w:rPr>
      </w:pPr>
      <w:r>
        <w:rPr>
          <w:noProof/>
          <w:snapToGrid/>
          <w:lang w:eastAsia="en-GB"/>
        </w:rPr>
        <w:drawing>
          <wp:inline distT="0" distB="0" distL="0" distR="0" wp14:anchorId="5632243E" wp14:editId="5CA553C9">
            <wp:extent cx="612140" cy="713105"/>
            <wp:effectExtent l="19050" t="0" r="0" b="0"/>
            <wp:docPr id="2" name="Picture 2" descr="zaglavlje memo druga st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glavlje memo druga strana"/>
                    <pic:cNvPicPr>
                      <a:picLocks noChangeAspect="1" noChangeArrowheads="1"/>
                    </pic:cNvPicPr>
                  </pic:nvPicPr>
                  <pic:blipFill>
                    <a:blip r:embed="rId9"/>
                    <a:srcRect/>
                    <a:stretch>
                      <a:fillRect/>
                    </a:stretch>
                  </pic:blipFill>
                  <pic:spPr bwMode="auto">
                    <a:xfrm>
                      <a:off x="0" y="0"/>
                      <a:ext cx="612140" cy="713105"/>
                    </a:xfrm>
                    <a:prstGeom prst="rect">
                      <a:avLst/>
                    </a:prstGeom>
                    <a:noFill/>
                    <a:ln w="9525">
                      <a:noFill/>
                      <a:miter lim="800000"/>
                      <a:headEnd/>
                      <a:tailEnd/>
                    </a:ln>
                  </pic:spPr>
                </pic:pic>
              </a:graphicData>
            </a:graphic>
          </wp:inline>
        </w:drawing>
      </w:r>
      <w:r w:rsidR="0089793C">
        <w:rPr>
          <w:noProof/>
          <w:snapToGrid/>
          <w:lang w:eastAsia="en-GB"/>
        </w:rPr>
        <w:drawing>
          <wp:inline distT="0" distB="0" distL="0" distR="0" wp14:anchorId="4D8C2A20" wp14:editId="1538DAE1">
            <wp:extent cx="1548130" cy="763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8130" cy="763270"/>
                    </a:xfrm>
                    <a:prstGeom prst="rect">
                      <a:avLst/>
                    </a:prstGeom>
                    <a:noFill/>
                    <a:ln>
                      <a:noFill/>
                    </a:ln>
                  </pic:spPr>
                </pic:pic>
              </a:graphicData>
            </a:graphic>
          </wp:inline>
        </w:drawing>
      </w:r>
    </w:p>
    <w:p w:rsidR="005C1DBD" w:rsidRDefault="0007408E" w:rsidP="005C1DBD">
      <w:pPr>
        <w:spacing w:before="960"/>
        <w:jc w:val="center"/>
        <w:rPr>
          <w:sz w:val="32"/>
        </w:rPr>
      </w:pPr>
      <w:r w:rsidRPr="00807DAF">
        <w:rPr>
          <w:b/>
          <w:sz w:val="32"/>
        </w:rPr>
        <w:t xml:space="preserve">Contracting </w:t>
      </w:r>
      <w:r w:rsidR="00F118D3" w:rsidRPr="00807DAF">
        <w:rPr>
          <w:b/>
          <w:sz w:val="32"/>
        </w:rPr>
        <w:t>Authority</w:t>
      </w:r>
      <w:r w:rsidR="00F118D3" w:rsidRPr="00807DAF">
        <w:rPr>
          <w:sz w:val="32"/>
        </w:rPr>
        <w:t>:</w:t>
      </w:r>
      <w:bookmarkStart w:id="0" w:name="_GoBack"/>
      <w:bookmarkEnd w:id="0"/>
    </w:p>
    <w:p w:rsidR="005C1DBD" w:rsidRPr="00807DAF" w:rsidRDefault="005C1DBD" w:rsidP="005C1DBD">
      <w:pPr>
        <w:spacing w:before="960"/>
        <w:jc w:val="center"/>
        <w:rPr>
          <w:b/>
          <w:sz w:val="32"/>
        </w:rPr>
      </w:pPr>
      <w:r w:rsidRPr="0087706D">
        <w:rPr>
          <w:sz w:val="32"/>
        </w:rPr>
        <w:t>Ministry of Finance, the Directorate for Finance and Contracting of the EU Assistance Funds</w:t>
      </w:r>
    </w:p>
    <w:p w:rsidR="005C1DBD" w:rsidRDefault="005C1DBD" w:rsidP="005C1DBD">
      <w:pPr>
        <w:pStyle w:val="SubTitle1"/>
        <w:spacing w:before="480"/>
        <w:rPr>
          <w:b w:val="0"/>
          <w:sz w:val="32"/>
          <w:szCs w:val="32"/>
        </w:rPr>
      </w:pPr>
      <w:r w:rsidRPr="0087706D">
        <w:rPr>
          <w:b w:val="0"/>
          <w:sz w:val="32"/>
          <w:szCs w:val="32"/>
        </w:rPr>
        <w:t>Transfer of knowledge between sectors of higher education, research and industry</w:t>
      </w:r>
    </w:p>
    <w:p w:rsidR="00491F8A" w:rsidRPr="00807DAF" w:rsidRDefault="0007408E" w:rsidP="00491F8A">
      <w:pPr>
        <w:pStyle w:val="SubTitle1"/>
        <w:spacing w:before="480"/>
        <w:rPr>
          <w:b w:val="0"/>
          <w:sz w:val="32"/>
          <w:szCs w:val="32"/>
        </w:rPr>
      </w:pPr>
      <w:r w:rsidRPr="00807DAF">
        <w:rPr>
          <w:b w:val="0"/>
          <w:sz w:val="32"/>
          <w:szCs w:val="32"/>
        </w:rPr>
        <w:t>Guidelines</w:t>
      </w:r>
      <w:r w:rsidRPr="00807DAF">
        <w:rPr>
          <w:b w:val="0"/>
          <w:sz w:val="32"/>
          <w:szCs w:val="32"/>
        </w:rPr>
        <w:br/>
        <w:t>for grant applicants</w:t>
      </w:r>
    </w:p>
    <w:p w:rsidR="005C1DBD" w:rsidRPr="00B42C15" w:rsidRDefault="005C1DBD" w:rsidP="005C1DBD">
      <w:pPr>
        <w:pStyle w:val="Subtitle"/>
        <w:spacing w:before="0" w:after="0"/>
        <w:ind w:left="-180" w:right="137" w:firstLine="180"/>
        <w:rPr>
          <w:rFonts w:ascii="Times New Roman" w:hAnsi="Times New Roman"/>
          <w:sz w:val="24"/>
          <w:szCs w:val="24"/>
          <w:lang w:val="en-GB"/>
        </w:rPr>
      </w:pPr>
      <w:r w:rsidRPr="00B42C15">
        <w:rPr>
          <w:rFonts w:ascii="Times New Roman" w:hAnsi="Times New Roman"/>
          <w:sz w:val="24"/>
          <w:szCs w:val="24"/>
          <w:lang w:val="en-GB"/>
        </w:rPr>
        <w:t>Operational Programme</w:t>
      </w:r>
    </w:p>
    <w:p w:rsidR="005C1DBD" w:rsidRPr="00B42C15" w:rsidRDefault="005C1DBD" w:rsidP="005C1DBD">
      <w:pPr>
        <w:pStyle w:val="Subtitle"/>
        <w:spacing w:before="0" w:after="0"/>
        <w:ind w:left="-180" w:right="137" w:firstLine="180"/>
        <w:rPr>
          <w:rFonts w:ascii="Times New Roman" w:hAnsi="Times New Roman"/>
          <w:sz w:val="24"/>
          <w:szCs w:val="24"/>
          <w:lang w:val="en-GB"/>
        </w:rPr>
      </w:pPr>
      <w:r w:rsidRPr="00B42C15">
        <w:rPr>
          <w:rFonts w:ascii="Times New Roman" w:hAnsi="Times New Roman"/>
          <w:sz w:val="24"/>
          <w:szCs w:val="24"/>
          <w:lang w:val="en-GB"/>
        </w:rPr>
        <w:t>Human Resources Development for 2012-2013</w:t>
      </w:r>
    </w:p>
    <w:p w:rsidR="005C1DBD" w:rsidRPr="00B42C15" w:rsidRDefault="005C1DBD" w:rsidP="005C1DBD">
      <w:pPr>
        <w:pStyle w:val="Subtitle"/>
        <w:spacing w:before="0" w:after="0"/>
        <w:ind w:left="-180" w:right="137" w:firstLine="180"/>
        <w:rPr>
          <w:rFonts w:ascii="Times New Roman" w:hAnsi="Times New Roman"/>
          <w:lang w:val="en-GB"/>
        </w:rPr>
      </w:pPr>
      <w:r w:rsidRPr="00B42C15">
        <w:rPr>
          <w:rFonts w:ascii="Times New Roman" w:hAnsi="Times New Roman"/>
          <w:lang w:val="en-GB"/>
        </w:rPr>
        <w:t>Financed by Instrument for Pre-Accession Assistance (IPA)</w:t>
      </w:r>
    </w:p>
    <w:p w:rsidR="005C1DBD" w:rsidRDefault="005C1DBD" w:rsidP="005C1DBD">
      <w:pPr>
        <w:pStyle w:val="SubTitle2"/>
        <w:rPr>
          <w:b w:val="0"/>
        </w:rPr>
      </w:pPr>
    </w:p>
    <w:p w:rsidR="005C1DBD" w:rsidRPr="00CE2565" w:rsidRDefault="005C1DBD" w:rsidP="005C1DBD">
      <w:pPr>
        <w:pStyle w:val="SubTitle2"/>
      </w:pPr>
      <w:r w:rsidRPr="00807DAF">
        <w:rPr>
          <w:b w:val="0"/>
        </w:rPr>
        <w:t xml:space="preserve">Reference: </w:t>
      </w:r>
      <w:proofErr w:type="spellStart"/>
      <w:r>
        <w:rPr>
          <w:b w:val="0"/>
        </w:rPr>
        <w:t>EuropeAid</w:t>
      </w:r>
      <w:proofErr w:type="spellEnd"/>
      <w:r>
        <w:rPr>
          <w:b w:val="0"/>
        </w:rPr>
        <w:t>/136938/ID/ACT/ME</w:t>
      </w:r>
    </w:p>
    <w:p w:rsidR="00491F8A" w:rsidRPr="00807DAF" w:rsidRDefault="007377DD" w:rsidP="00491F8A">
      <w:pPr>
        <w:pStyle w:val="SubTitle2"/>
        <w:rPr>
          <w:szCs w:val="32"/>
        </w:rPr>
      </w:pPr>
      <w:r w:rsidRPr="00807DAF">
        <w:rPr>
          <w:b w:val="0"/>
          <w:szCs w:val="32"/>
        </w:rPr>
        <w:t xml:space="preserve">Deadline for </w:t>
      </w:r>
      <w:r w:rsidR="006A7719" w:rsidRPr="00807DAF">
        <w:rPr>
          <w:b w:val="0"/>
          <w:szCs w:val="32"/>
        </w:rPr>
        <w:t xml:space="preserve">submission </w:t>
      </w:r>
      <w:r w:rsidRPr="00807DAF">
        <w:rPr>
          <w:b w:val="0"/>
          <w:szCs w:val="32"/>
        </w:rPr>
        <w:t xml:space="preserve">of </w:t>
      </w:r>
      <w:r w:rsidR="007C4720" w:rsidRPr="00807DAF">
        <w:rPr>
          <w:b w:val="0"/>
          <w:szCs w:val="32"/>
        </w:rPr>
        <w:t xml:space="preserve">full </w:t>
      </w:r>
      <w:r w:rsidR="00CE2565" w:rsidRPr="00807DAF">
        <w:rPr>
          <w:b w:val="0"/>
          <w:szCs w:val="32"/>
        </w:rPr>
        <w:t>applicat</w:t>
      </w:r>
      <w:r w:rsidR="00CE2565">
        <w:rPr>
          <w:b w:val="0"/>
          <w:szCs w:val="32"/>
        </w:rPr>
        <w:t>ion</w:t>
      </w:r>
      <w:r w:rsidR="00CE2565" w:rsidRPr="00807DAF">
        <w:rPr>
          <w:b w:val="0"/>
          <w:szCs w:val="32"/>
        </w:rPr>
        <w:t>:</w:t>
      </w:r>
      <w:r w:rsidR="008412E2">
        <w:rPr>
          <w:b w:val="0"/>
          <w:szCs w:val="32"/>
        </w:rPr>
        <w:t xml:space="preserve"> </w:t>
      </w:r>
      <w:r w:rsidR="006B3707">
        <w:rPr>
          <w:szCs w:val="32"/>
        </w:rPr>
        <w:t>10th August</w:t>
      </w:r>
      <w:r w:rsidR="00CE2565" w:rsidRPr="00CE2565">
        <w:rPr>
          <w:szCs w:val="32"/>
        </w:rPr>
        <w:t xml:space="preserve"> 2015</w:t>
      </w:r>
    </w:p>
    <w:p w:rsidR="0007408E" w:rsidRPr="00807DAF" w:rsidRDefault="007857D2" w:rsidP="00F00789">
      <w:pPr>
        <w:pStyle w:val="SubTitle1"/>
        <w:rPr>
          <w:sz w:val="32"/>
          <w:szCs w:val="32"/>
        </w:rPr>
      </w:pPr>
      <w:r w:rsidRPr="00807DAF">
        <w:br w:type="page"/>
      </w:r>
      <w:r w:rsidRPr="00807DAF">
        <w:rPr>
          <w:sz w:val="32"/>
          <w:szCs w:val="32"/>
        </w:rPr>
        <w:lastRenderedPageBreak/>
        <w:t>NOTICE</w:t>
      </w:r>
    </w:p>
    <w:p w:rsidR="007857D2" w:rsidRPr="00807DAF" w:rsidRDefault="007857D2" w:rsidP="007857D2">
      <w:pPr>
        <w:pStyle w:val="SubTitle2"/>
        <w:rPr>
          <w:sz w:val="22"/>
          <w:szCs w:val="22"/>
        </w:rPr>
      </w:pPr>
    </w:p>
    <w:p w:rsidR="0052492E" w:rsidRPr="00807DAF" w:rsidRDefault="0052492E" w:rsidP="000D4554">
      <w:pPr>
        <w:pStyle w:val="SubTitle2"/>
        <w:jc w:val="both"/>
      </w:pPr>
    </w:p>
    <w:p w:rsidR="0052492E" w:rsidRPr="00807DAF" w:rsidRDefault="0052492E" w:rsidP="0052492E">
      <w:pPr>
        <w:pStyle w:val="Subtitle"/>
        <w:spacing w:after="240"/>
        <w:jc w:val="both"/>
        <w:rPr>
          <w:rFonts w:ascii="Times New Roman" w:hAnsi="Times New Roman"/>
          <w:b w:val="0"/>
          <w:sz w:val="22"/>
          <w:szCs w:val="22"/>
          <w:lang w:val="en-GB"/>
        </w:rPr>
      </w:pPr>
      <w:r w:rsidRPr="000D4554">
        <w:rPr>
          <w:rFonts w:ascii="Times New Roman" w:hAnsi="Times New Roman"/>
          <w:b w:val="0"/>
          <w:sz w:val="22"/>
          <w:szCs w:val="22"/>
          <w:lang w:val="en-GB"/>
        </w:rPr>
        <w:t xml:space="preserve">This is an open Call for Proposals, where all documents are submitted </w:t>
      </w:r>
      <w:r w:rsidR="008C2544" w:rsidRPr="000D4554">
        <w:rPr>
          <w:rFonts w:ascii="Times New Roman" w:hAnsi="Times New Roman"/>
          <w:b w:val="0"/>
          <w:sz w:val="22"/>
          <w:szCs w:val="22"/>
          <w:lang w:val="en-GB"/>
        </w:rPr>
        <w:t xml:space="preserve">together </w:t>
      </w:r>
      <w:r w:rsidRPr="000D4554">
        <w:rPr>
          <w:rFonts w:ascii="Times New Roman" w:hAnsi="Times New Roman"/>
          <w:b w:val="0"/>
          <w:sz w:val="22"/>
          <w:szCs w:val="22"/>
          <w:lang w:val="en-GB"/>
        </w:rPr>
        <w:t xml:space="preserve">(Concept Note and </w:t>
      </w:r>
      <w:r w:rsidR="00CF53D6" w:rsidRPr="000D4554">
        <w:rPr>
          <w:rFonts w:ascii="Times New Roman" w:hAnsi="Times New Roman"/>
          <w:b w:val="0"/>
          <w:sz w:val="22"/>
          <w:szCs w:val="22"/>
          <w:lang w:val="en-GB"/>
        </w:rPr>
        <w:t>F</w:t>
      </w:r>
      <w:r w:rsidRPr="000D4554">
        <w:rPr>
          <w:rFonts w:ascii="Times New Roman" w:hAnsi="Times New Roman"/>
          <w:b w:val="0"/>
          <w:sz w:val="22"/>
          <w:szCs w:val="22"/>
          <w:lang w:val="en-GB"/>
        </w:rPr>
        <w:t xml:space="preserve">ull </w:t>
      </w:r>
      <w:r w:rsidR="00CF53D6" w:rsidRPr="000D4554">
        <w:rPr>
          <w:rFonts w:ascii="Times New Roman" w:hAnsi="Times New Roman"/>
          <w:b w:val="0"/>
          <w:sz w:val="22"/>
          <w:szCs w:val="22"/>
          <w:lang w:val="en-GB"/>
        </w:rPr>
        <w:t>Application Form</w:t>
      </w:r>
      <w:r w:rsidRPr="000D4554">
        <w:rPr>
          <w:rFonts w:ascii="Times New Roman" w:hAnsi="Times New Roman"/>
          <w:b w:val="0"/>
          <w:sz w:val="22"/>
          <w:szCs w:val="22"/>
          <w:lang w:val="en-GB"/>
        </w:rPr>
        <w:t xml:space="preserve">). </w:t>
      </w:r>
      <w:r w:rsidR="008C2544" w:rsidRPr="000D4554">
        <w:rPr>
          <w:rFonts w:ascii="Times New Roman" w:hAnsi="Times New Roman"/>
          <w:b w:val="0"/>
          <w:sz w:val="22"/>
          <w:szCs w:val="22"/>
          <w:lang w:val="en-GB"/>
        </w:rPr>
        <w:t>I</w:t>
      </w:r>
      <w:r w:rsidRPr="000D4554">
        <w:rPr>
          <w:rFonts w:ascii="Times New Roman" w:hAnsi="Times New Roman"/>
          <w:b w:val="0"/>
          <w:sz w:val="22"/>
          <w:szCs w:val="22"/>
          <w:lang w:val="en-GB"/>
        </w:rPr>
        <w:t>n the first instance,</w:t>
      </w:r>
      <w:r w:rsidR="00026D5B" w:rsidRPr="000D4554">
        <w:rPr>
          <w:rFonts w:ascii="Times New Roman" w:hAnsi="Times New Roman"/>
          <w:b w:val="0"/>
          <w:sz w:val="22"/>
          <w:szCs w:val="22"/>
          <w:lang w:val="en-GB"/>
        </w:rPr>
        <w:t xml:space="preserve"> only the</w:t>
      </w:r>
      <w:r w:rsidRPr="000D4554">
        <w:rPr>
          <w:rFonts w:ascii="Times New Roman" w:hAnsi="Times New Roman"/>
          <w:b w:val="0"/>
          <w:sz w:val="22"/>
          <w:szCs w:val="22"/>
          <w:lang w:val="en-GB"/>
        </w:rPr>
        <w:t xml:space="preserve"> Concept Notes will be evaluated. Thereafter, for the applicants who have been pre-selected, the full proposal will be </w:t>
      </w:r>
      <w:r w:rsidR="008C2544" w:rsidRPr="000D4554">
        <w:rPr>
          <w:rFonts w:ascii="Times New Roman" w:hAnsi="Times New Roman"/>
          <w:b w:val="0"/>
          <w:sz w:val="22"/>
          <w:szCs w:val="22"/>
          <w:lang w:val="en-GB"/>
        </w:rPr>
        <w:t>evaluated</w:t>
      </w:r>
      <w:r w:rsidRPr="000D4554">
        <w:rPr>
          <w:rFonts w:ascii="Times New Roman" w:hAnsi="Times New Roman"/>
          <w:b w:val="0"/>
          <w:sz w:val="22"/>
          <w:szCs w:val="22"/>
          <w:lang w:val="en-GB"/>
        </w:rPr>
        <w:t xml:space="preserve">. </w:t>
      </w:r>
      <w:r w:rsidR="008C2544" w:rsidRPr="000D4554">
        <w:rPr>
          <w:rFonts w:ascii="Times New Roman" w:hAnsi="Times New Roman"/>
          <w:b w:val="0"/>
          <w:sz w:val="22"/>
          <w:szCs w:val="22"/>
          <w:lang w:val="en-GB"/>
        </w:rPr>
        <w:t>After</w:t>
      </w:r>
      <w:r w:rsidRPr="000D4554">
        <w:rPr>
          <w:rFonts w:ascii="Times New Roman" w:hAnsi="Times New Roman"/>
          <w:b w:val="0"/>
          <w:sz w:val="22"/>
          <w:szCs w:val="22"/>
          <w:lang w:val="en-GB"/>
        </w:rPr>
        <w:t xml:space="preserve"> the evaluation of the full proposals, an eligibility check will be performed for those </w:t>
      </w:r>
      <w:r w:rsidR="008C2544" w:rsidRPr="000D4554">
        <w:rPr>
          <w:rFonts w:ascii="Times New Roman" w:hAnsi="Times New Roman"/>
          <w:b w:val="0"/>
          <w:sz w:val="22"/>
          <w:szCs w:val="22"/>
          <w:lang w:val="en-GB"/>
        </w:rPr>
        <w:t>which have been</w:t>
      </w:r>
      <w:r w:rsidRPr="000D4554">
        <w:rPr>
          <w:rFonts w:ascii="Times New Roman" w:hAnsi="Times New Roman"/>
          <w:b w:val="0"/>
          <w:sz w:val="22"/>
          <w:szCs w:val="22"/>
          <w:lang w:val="en-GB"/>
        </w:rPr>
        <w:t xml:space="preserve"> provisionally selected. </w:t>
      </w:r>
      <w:r w:rsidR="008C2544" w:rsidRPr="000D4554">
        <w:rPr>
          <w:rFonts w:ascii="Times New Roman" w:hAnsi="Times New Roman"/>
          <w:b w:val="0"/>
          <w:sz w:val="22"/>
          <w:szCs w:val="22"/>
          <w:lang w:val="en-GB"/>
        </w:rPr>
        <w:t>Eligibility</w:t>
      </w:r>
      <w:r w:rsidRPr="000D4554">
        <w:rPr>
          <w:rFonts w:ascii="Times New Roman" w:hAnsi="Times New Roman"/>
          <w:b w:val="0"/>
          <w:sz w:val="22"/>
          <w:szCs w:val="22"/>
          <w:lang w:val="en-GB"/>
        </w:rPr>
        <w:t xml:space="preserve"> will be </w:t>
      </w:r>
      <w:r w:rsidR="008C2544" w:rsidRPr="000D4554">
        <w:rPr>
          <w:rFonts w:ascii="Times New Roman" w:hAnsi="Times New Roman"/>
          <w:b w:val="0"/>
          <w:sz w:val="22"/>
          <w:szCs w:val="22"/>
          <w:lang w:val="en-GB"/>
        </w:rPr>
        <w:t xml:space="preserve">checked </w:t>
      </w:r>
      <w:r w:rsidRPr="000D4554">
        <w:rPr>
          <w:rFonts w:ascii="Times New Roman" w:hAnsi="Times New Roman"/>
          <w:b w:val="0"/>
          <w:sz w:val="22"/>
          <w:szCs w:val="22"/>
          <w:lang w:val="en-GB"/>
        </w:rPr>
        <w:t>on the basis of the supporting documents requested by the Contracting Authority</w:t>
      </w:r>
      <w:r w:rsidR="009D29CA" w:rsidRPr="000D4554">
        <w:rPr>
          <w:rFonts w:ascii="Times New Roman" w:hAnsi="Times New Roman"/>
          <w:b w:val="0"/>
          <w:sz w:val="22"/>
          <w:szCs w:val="22"/>
          <w:lang w:val="en-GB"/>
        </w:rPr>
        <w:t xml:space="preserve"> and</w:t>
      </w:r>
      <w:r w:rsidRPr="000D4554">
        <w:rPr>
          <w:rFonts w:ascii="Times New Roman" w:hAnsi="Times New Roman"/>
          <w:b w:val="0"/>
          <w:sz w:val="22"/>
          <w:szCs w:val="22"/>
          <w:lang w:val="en-GB"/>
        </w:rPr>
        <w:t xml:space="preserve"> the signed </w:t>
      </w:r>
      <w:r w:rsidR="00A016F9" w:rsidRPr="000D4554">
        <w:rPr>
          <w:rFonts w:ascii="Times New Roman" w:hAnsi="Times New Roman"/>
          <w:b w:val="0"/>
          <w:sz w:val="22"/>
          <w:szCs w:val="22"/>
          <w:lang w:val="en-GB"/>
        </w:rPr>
        <w:t>‘</w:t>
      </w:r>
      <w:r w:rsidRPr="000D4554">
        <w:rPr>
          <w:rFonts w:ascii="Times New Roman" w:hAnsi="Times New Roman"/>
          <w:b w:val="0"/>
          <w:sz w:val="22"/>
          <w:szCs w:val="22"/>
          <w:lang w:val="en-GB"/>
        </w:rPr>
        <w:t>Declaration by the Applicant</w:t>
      </w:r>
      <w:r w:rsidR="00A016F9" w:rsidRPr="000D4554">
        <w:rPr>
          <w:rFonts w:ascii="Times New Roman" w:hAnsi="Times New Roman"/>
          <w:b w:val="0"/>
          <w:sz w:val="22"/>
          <w:szCs w:val="22"/>
          <w:lang w:val="en-GB"/>
        </w:rPr>
        <w:t>’</w:t>
      </w:r>
      <w:r w:rsidRPr="000D4554">
        <w:rPr>
          <w:rFonts w:ascii="Times New Roman" w:hAnsi="Times New Roman"/>
          <w:b w:val="0"/>
          <w:sz w:val="22"/>
          <w:szCs w:val="22"/>
          <w:lang w:val="en-GB"/>
        </w:rPr>
        <w:t xml:space="preserve"> sent</w:t>
      </w:r>
      <w:r w:rsidR="000D4554" w:rsidRPr="000D4554">
        <w:rPr>
          <w:rFonts w:ascii="Times New Roman" w:hAnsi="Times New Roman"/>
          <w:b w:val="0"/>
          <w:sz w:val="22"/>
          <w:szCs w:val="22"/>
          <w:lang w:val="en-GB"/>
        </w:rPr>
        <w:t xml:space="preserve"> together with the application.</w:t>
      </w:r>
    </w:p>
    <w:p w:rsidR="00495849" w:rsidRPr="00807DAF" w:rsidRDefault="00495849" w:rsidP="00495849">
      <w:pPr>
        <w:sectPr w:rsidR="00495849" w:rsidRPr="00807DAF" w:rsidSect="00ED2366">
          <w:footerReference w:type="default" r:id="rId11"/>
          <w:footerReference w:type="first" r:id="rId12"/>
          <w:pgSz w:w="11906" w:h="16838" w:code="9"/>
          <w:pgMar w:top="1021" w:right="1134" w:bottom="1021" w:left="1134" w:header="567" w:footer="545" w:gutter="0"/>
          <w:pgNumType w:start="1"/>
          <w:cols w:space="720"/>
          <w:titlePg/>
        </w:sectPr>
      </w:pPr>
    </w:p>
    <w:p w:rsidR="0007408E" w:rsidRPr="00807DAF" w:rsidRDefault="0007408E" w:rsidP="00EF1DCD">
      <w:pPr>
        <w:pageBreakBefore/>
        <w:spacing w:after="600"/>
        <w:jc w:val="center"/>
        <w:rPr>
          <w:sz w:val="32"/>
        </w:rPr>
      </w:pPr>
      <w:r w:rsidRPr="00807DAF">
        <w:rPr>
          <w:sz w:val="32"/>
        </w:rPr>
        <w:lastRenderedPageBreak/>
        <w:t>Table of contents</w:t>
      </w:r>
    </w:p>
    <w:p w:rsidR="00FF2082" w:rsidRPr="00BD5A86" w:rsidRDefault="00565D3B">
      <w:pPr>
        <w:pStyle w:val="TOC1"/>
        <w:rPr>
          <w:rFonts w:ascii="Calibri" w:hAnsi="Calibri"/>
          <w:b w:val="0"/>
          <w:caps w:val="0"/>
          <w:noProof/>
          <w:snapToGrid/>
          <w:szCs w:val="22"/>
          <w:lang w:eastAsia="en-GB"/>
        </w:rPr>
      </w:pPr>
      <w:r w:rsidRPr="00807DAF">
        <w:rPr>
          <w:rFonts w:ascii="Times New Roman" w:hAnsi="Times New Roman"/>
          <w:b w:val="0"/>
          <w:caps w:val="0"/>
          <w:sz w:val="28"/>
          <w:szCs w:val="28"/>
        </w:rPr>
        <w:fldChar w:fldCharType="begin"/>
      </w:r>
      <w:r w:rsidR="00EA7756" w:rsidRPr="00807DAF">
        <w:rPr>
          <w:rFonts w:ascii="Times New Roman" w:hAnsi="Times New Roman"/>
          <w:b w:val="0"/>
          <w:caps w:val="0"/>
          <w:sz w:val="28"/>
          <w:szCs w:val="28"/>
        </w:rPr>
        <w:instrText xml:space="preserve"> TOC \h \z \t "Guidelines 1,1,Guidelines 2,2,Guidelines 3,3" </w:instrText>
      </w:r>
      <w:r w:rsidRPr="00807DAF">
        <w:rPr>
          <w:rFonts w:ascii="Times New Roman" w:hAnsi="Times New Roman"/>
          <w:b w:val="0"/>
          <w:caps w:val="0"/>
          <w:sz w:val="28"/>
          <w:szCs w:val="28"/>
        </w:rPr>
        <w:fldChar w:fldCharType="separate"/>
      </w:r>
      <w:hyperlink w:anchor="_Toc414548752" w:history="1">
        <w:r w:rsidR="00FF2082" w:rsidRPr="000A0AE2">
          <w:rPr>
            <w:rStyle w:val="Hyperlink"/>
            <w:noProof/>
          </w:rPr>
          <w:t>1.</w:t>
        </w:r>
        <w:r w:rsidR="00FF2082" w:rsidRPr="00BD5A86">
          <w:rPr>
            <w:rFonts w:ascii="Calibri" w:hAnsi="Calibri"/>
            <w:b w:val="0"/>
            <w:caps w:val="0"/>
            <w:noProof/>
            <w:snapToGrid/>
            <w:szCs w:val="22"/>
            <w:lang w:eastAsia="en-GB"/>
          </w:rPr>
          <w:tab/>
        </w:r>
        <w:r w:rsidR="00FF2082" w:rsidRPr="000A0AE2">
          <w:rPr>
            <w:rStyle w:val="Hyperlink"/>
            <w:rFonts w:ascii="Times New Roman" w:hAnsi="Times New Roman"/>
            <w:noProof/>
          </w:rPr>
          <w:t>Transfer of knowledge between sectors of higher education, research and industry</w:t>
        </w:r>
        <w:r w:rsidR="00FF2082">
          <w:rPr>
            <w:noProof/>
            <w:webHidden/>
          </w:rPr>
          <w:tab/>
        </w:r>
        <w:r>
          <w:rPr>
            <w:noProof/>
            <w:webHidden/>
          </w:rPr>
          <w:fldChar w:fldCharType="begin"/>
        </w:r>
        <w:r w:rsidR="00FF2082">
          <w:rPr>
            <w:noProof/>
            <w:webHidden/>
          </w:rPr>
          <w:instrText xml:space="preserve"> PAGEREF _Toc414548752 \h </w:instrText>
        </w:r>
        <w:r>
          <w:rPr>
            <w:noProof/>
            <w:webHidden/>
          </w:rPr>
        </w:r>
        <w:r>
          <w:rPr>
            <w:noProof/>
            <w:webHidden/>
          </w:rPr>
          <w:fldChar w:fldCharType="separate"/>
        </w:r>
        <w:r w:rsidR="001E51BC">
          <w:rPr>
            <w:noProof/>
            <w:webHidden/>
          </w:rPr>
          <w:t>4</w:t>
        </w:r>
        <w:r>
          <w:rPr>
            <w:noProof/>
            <w:webHidden/>
          </w:rPr>
          <w:fldChar w:fldCharType="end"/>
        </w:r>
      </w:hyperlink>
    </w:p>
    <w:p w:rsidR="00FF2082" w:rsidRPr="00BD5A86" w:rsidRDefault="001E51BC">
      <w:pPr>
        <w:pStyle w:val="TOC2"/>
        <w:rPr>
          <w:rFonts w:ascii="Calibri" w:hAnsi="Calibri"/>
          <w:noProof/>
          <w:snapToGrid/>
          <w:szCs w:val="22"/>
          <w:lang w:eastAsia="en-GB"/>
        </w:rPr>
      </w:pPr>
      <w:hyperlink w:anchor="_Toc414548753" w:history="1">
        <w:r w:rsidR="00FF2082" w:rsidRPr="000A0AE2">
          <w:rPr>
            <w:rStyle w:val="Hyperlink"/>
            <w:noProof/>
          </w:rPr>
          <w:t>1.1.</w:t>
        </w:r>
        <w:r w:rsidR="00FF2082" w:rsidRPr="00BD5A86">
          <w:rPr>
            <w:rFonts w:ascii="Calibri" w:hAnsi="Calibri"/>
            <w:noProof/>
            <w:snapToGrid/>
            <w:szCs w:val="22"/>
            <w:lang w:eastAsia="en-GB"/>
          </w:rPr>
          <w:tab/>
        </w:r>
        <w:r w:rsidR="00FF2082" w:rsidRPr="000A0AE2">
          <w:rPr>
            <w:rStyle w:val="Hyperlink"/>
            <w:noProof/>
          </w:rPr>
          <w:t>Background</w:t>
        </w:r>
        <w:r w:rsidR="00FF2082">
          <w:rPr>
            <w:noProof/>
            <w:webHidden/>
          </w:rPr>
          <w:tab/>
        </w:r>
        <w:r w:rsidR="00565D3B">
          <w:rPr>
            <w:noProof/>
            <w:webHidden/>
          </w:rPr>
          <w:fldChar w:fldCharType="begin"/>
        </w:r>
        <w:r w:rsidR="00FF2082">
          <w:rPr>
            <w:noProof/>
            <w:webHidden/>
          </w:rPr>
          <w:instrText xml:space="preserve"> PAGEREF _Toc414548753 \h </w:instrText>
        </w:r>
        <w:r w:rsidR="00565D3B">
          <w:rPr>
            <w:noProof/>
            <w:webHidden/>
          </w:rPr>
        </w:r>
        <w:r w:rsidR="00565D3B">
          <w:rPr>
            <w:noProof/>
            <w:webHidden/>
          </w:rPr>
          <w:fldChar w:fldCharType="separate"/>
        </w:r>
        <w:r>
          <w:rPr>
            <w:noProof/>
            <w:webHidden/>
          </w:rPr>
          <w:t>4</w:t>
        </w:r>
        <w:r w:rsidR="00565D3B">
          <w:rPr>
            <w:noProof/>
            <w:webHidden/>
          </w:rPr>
          <w:fldChar w:fldCharType="end"/>
        </w:r>
      </w:hyperlink>
    </w:p>
    <w:p w:rsidR="00FF2082" w:rsidRPr="00BD5A86" w:rsidRDefault="001E51BC">
      <w:pPr>
        <w:pStyle w:val="TOC2"/>
        <w:rPr>
          <w:rFonts w:ascii="Calibri" w:hAnsi="Calibri"/>
          <w:noProof/>
          <w:snapToGrid/>
          <w:szCs w:val="22"/>
          <w:lang w:eastAsia="en-GB"/>
        </w:rPr>
      </w:pPr>
      <w:hyperlink w:anchor="_Toc414548754" w:history="1">
        <w:r w:rsidR="00FF2082" w:rsidRPr="000A0AE2">
          <w:rPr>
            <w:rStyle w:val="Hyperlink"/>
            <w:noProof/>
          </w:rPr>
          <w:t>1.2.</w:t>
        </w:r>
        <w:r w:rsidR="00FF2082" w:rsidRPr="00BD5A86">
          <w:rPr>
            <w:rFonts w:ascii="Calibri" w:hAnsi="Calibri"/>
            <w:noProof/>
            <w:snapToGrid/>
            <w:szCs w:val="22"/>
            <w:lang w:eastAsia="en-GB"/>
          </w:rPr>
          <w:tab/>
        </w:r>
        <w:r w:rsidR="00FF2082" w:rsidRPr="000A0AE2">
          <w:rPr>
            <w:rStyle w:val="Hyperlink"/>
            <w:noProof/>
          </w:rPr>
          <w:t>Objectives of the programme and priority issues</w:t>
        </w:r>
        <w:r w:rsidR="00FF2082">
          <w:rPr>
            <w:noProof/>
            <w:webHidden/>
          </w:rPr>
          <w:tab/>
        </w:r>
        <w:r w:rsidR="00565D3B">
          <w:rPr>
            <w:noProof/>
            <w:webHidden/>
          </w:rPr>
          <w:fldChar w:fldCharType="begin"/>
        </w:r>
        <w:r w:rsidR="00FF2082">
          <w:rPr>
            <w:noProof/>
            <w:webHidden/>
          </w:rPr>
          <w:instrText xml:space="preserve"> PAGEREF _Toc414548754 \h </w:instrText>
        </w:r>
        <w:r w:rsidR="00565D3B">
          <w:rPr>
            <w:noProof/>
            <w:webHidden/>
          </w:rPr>
        </w:r>
        <w:r w:rsidR="00565D3B">
          <w:rPr>
            <w:noProof/>
            <w:webHidden/>
          </w:rPr>
          <w:fldChar w:fldCharType="separate"/>
        </w:r>
        <w:r>
          <w:rPr>
            <w:noProof/>
            <w:webHidden/>
          </w:rPr>
          <w:t>4</w:t>
        </w:r>
        <w:r w:rsidR="00565D3B">
          <w:rPr>
            <w:noProof/>
            <w:webHidden/>
          </w:rPr>
          <w:fldChar w:fldCharType="end"/>
        </w:r>
      </w:hyperlink>
    </w:p>
    <w:p w:rsidR="00FF2082" w:rsidRPr="00BD5A86" w:rsidRDefault="001E51BC">
      <w:pPr>
        <w:pStyle w:val="TOC2"/>
        <w:rPr>
          <w:rFonts w:ascii="Calibri" w:hAnsi="Calibri"/>
          <w:noProof/>
          <w:snapToGrid/>
          <w:szCs w:val="22"/>
          <w:lang w:eastAsia="en-GB"/>
        </w:rPr>
      </w:pPr>
      <w:hyperlink w:anchor="_Toc414548755" w:history="1">
        <w:r w:rsidR="00FF2082" w:rsidRPr="000A0AE2">
          <w:rPr>
            <w:rStyle w:val="Hyperlink"/>
            <w:noProof/>
          </w:rPr>
          <w:t>1.3.</w:t>
        </w:r>
        <w:r w:rsidR="00FF2082" w:rsidRPr="00BD5A86">
          <w:rPr>
            <w:rFonts w:ascii="Calibri" w:hAnsi="Calibri"/>
            <w:noProof/>
            <w:snapToGrid/>
            <w:szCs w:val="22"/>
            <w:lang w:eastAsia="en-GB"/>
          </w:rPr>
          <w:tab/>
        </w:r>
        <w:r w:rsidR="00FF2082" w:rsidRPr="000A0AE2">
          <w:rPr>
            <w:rStyle w:val="Hyperlink"/>
            <w:noProof/>
          </w:rPr>
          <w:t>Financial allocation provided by the contracting authority</w:t>
        </w:r>
        <w:r w:rsidR="00FF2082">
          <w:rPr>
            <w:noProof/>
            <w:webHidden/>
          </w:rPr>
          <w:tab/>
        </w:r>
        <w:r w:rsidR="00565D3B">
          <w:rPr>
            <w:noProof/>
            <w:webHidden/>
          </w:rPr>
          <w:fldChar w:fldCharType="begin"/>
        </w:r>
        <w:r w:rsidR="00FF2082">
          <w:rPr>
            <w:noProof/>
            <w:webHidden/>
          </w:rPr>
          <w:instrText xml:space="preserve"> PAGEREF _Toc414548755 \h </w:instrText>
        </w:r>
        <w:r w:rsidR="00565D3B">
          <w:rPr>
            <w:noProof/>
            <w:webHidden/>
          </w:rPr>
        </w:r>
        <w:r w:rsidR="00565D3B">
          <w:rPr>
            <w:noProof/>
            <w:webHidden/>
          </w:rPr>
          <w:fldChar w:fldCharType="separate"/>
        </w:r>
        <w:r>
          <w:rPr>
            <w:noProof/>
            <w:webHidden/>
          </w:rPr>
          <w:t>5</w:t>
        </w:r>
        <w:r w:rsidR="00565D3B">
          <w:rPr>
            <w:noProof/>
            <w:webHidden/>
          </w:rPr>
          <w:fldChar w:fldCharType="end"/>
        </w:r>
      </w:hyperlink>
    </w:p>
    <w:p w:rsidR="00FF2082" w:rsidRPr="00BD5A86" w:rsidRDefault="001E51BC">
      <w:pPr>
        <w:pStyle w:val="TOC1"/>
        <w:rPr>
          <w:rFonts w:ascii="Calibri" w:hAnsi="Calibri"/>
          <w:b w:val="0"/>
          <w:caps w:val="0"/>
          <w:noProof/>
          <w:snapToGrid/>
          <w:szCs w:val="22"/>
          <w:lang w:eastAsia="en-GB"/>
        </w:rPr>
      </w:pPr>
      <w:hyperlink w:anchor="_Toc414548756" w:history="1">
        <w:r w:rsidR="00FF2082" w:rsidRPr="000A0AE2">
          <w:rPr>
            <w:rStyle w:val="Hyperlink"/>
            <w:noProof/>
          </w:rPr>
          <w:t>2.</w:t>
        </w:r>
        <w:r w:rsidR="00FF2082" w:rsidRPr="00BD5A86">
          <w:rPr>
            <w:rFonts w:ascii="Calibri" w:hAnsi="Calibri"/>
            <w:b w:val="0"/>
            <w:caps w:val="0"/>
            <w:noProof/>
            <w:snapToGrid/>
            <w:szCs w:val="22"/>
            <w:lang w:eastAsia="en-GB"/>
          </w:rPr>
          <w:tab/>
        </w:r>
        <w:r w:rsidR="00FF2082" w:rsidRPr="000A0AE2">
          <w:rPr>
            <w:rStyle w:val="Hyperlink"/>
            <w:rFonts w:ascii="Times New Roman" w:hAnsi="Times New Roman"/>
            <w:noProof/>
          </w:rPr>
          <w:t>Rules FOR thIS call for proposalS</w:t>
        </w:r>
        <w:r w:rsidR="00FF2082">
          <w:rPr>
            <w:noProof/>
            <w:webHidden/>
          </w:rPr>
          <w:tab/>
        </w:r>
        <w:r w:rsidR="00565D3B">
          <w:rPr>
            <w:noProof/>
            <w:webHidden/>
          </w:rPr>
          <w:fldChar w:fldCharType="begin"/>
        </w:r>
        <w:r w:rsidR="00FF2082">
          <w:rPr>
            <w:noProof/>
            <w:webHidden/>
          </w:rPr>
          <w:instrText xml:space="preserve"> PAGEREF _Toc414548756 \h </w:instrText>
        </w:r>
        <w:r w:rsidR="00565D3B">
          <w:rPr>
            <w:noProof/>
            <w:webHidden/>
          </w:rPr>
        </w:r>
        <w:r w:rsidR="00565D3B">
          <w:rPr>
            <w:noProof/>
            <w:webHidden/>
          </w:rPr>
          <w:fldChar w:fldCharType="separate"/>
        </w:r>
        <w:r>
          <w:rPr>
            <w:noProof/>
            <w:webHidden/>
          </w:rPr>
          <w:t>6</w:t>
        </w:r>
        <w:r w:rsidR="00565D3B">
          <w:rPr>
            <w:noProof/>
            <w:webHidden/>
          </w:rPr>
          <w:fldChar w:fldCharType="end"/>
        </w:r>
      </w:hyperlink>
    </w:p>
    <w:p w:rsidR="00FF2082" w:rsidRPr="00BD5A86" w:rsidRDefault="001E51BC">
      <w:pPr>
        <w:pStyle w:val="TOC2"/>
        <w:rPr>
          <w:rFonts w:ascii="Calibri" w:hAnsi="Calibri"/>
          <w:noProof/>
          <w:snapToGrid/>
          <w:szCs w:val="22"/>
          <w:lang w:eastAsia="en-GB"/>
        </w:rPr>
      </w:pPr>
      <w:hyperlink w:anchor="_Toc414548757" w:history="1">
        <w:r w:rsidR="00FF2082" w:rsidRPr="000A0AE2">
          <w:rPr>
            <w:rStyle w:val="Hyperlink"/>
            <w:noProof/>
          </w:rPr>
          <w:t>2.1.</w:t>
        </w:r>
        <w:r w:rsidR="00FF2082" w:rsidRPr="00BD5A86">
          <w:rPr>
            <w:rFonts w:ascii="Calibri" w:hAnsi="Calibri"/>
            <w:noProof/>
            <w:snapToGrid/>
            <w:szCs w:val="22"/>
            <w:lang w:eastAsia="en-GB"/>
          </w:rPr>
          <w:tab/>
        </w:r>
        <w:r w:rsidR="00FF2082" w:rsidRPr="000A0AE2">
          <w:rPr>
            <w:rStyle w:val="Hyperlink"/>
            <w:noProof/>
          </w:rPr>
          <w:t>Eligibility criteria</w:t>
        </w:r>
        <w:r w:rsidR="00FF2082">
          <w:rPr>
            <w:noProof/>
            <w:webHidden/>
          </w:rPr>
          <w:tab/>
        </w:r>
        <w:r w:rsidR="00565D3B">
          <w:rPr>
            <w:noProof/>
            <w:webHidden/>
          </w:rPr>
          <w:fldChar w:fldCharType="begin"/>
        </w:r>
        <w:r w:rsidR="00FF2082">
          <w:rPr>
            <w:noProof/>
            <w:webHidden/>
          </w:rPr>
          <w:instrText xml:space="preserve"> PAGEREF _Toc414548757 \h </w:instrText>
        </w:r>
        <w:r w:rsidR="00565D3B">
          <w:rPr>
            <w:noProof/>
            <w:webHidden/>
          </w:rPr>
        </w:r>
        <w:r w:rsidR="00565D3B">
          <w:rPr>
            <w:noProof/>
            <w:webHidden/>
          </w:rPr>
          <w:fldChar w:fldCharType="separate"/>
        </w:r>
        <w:r>
          <w:rPr>
            <w:noProof/>
            <w:webHidden/>
          </w:rPr>
          <w:t>6</w:t>
        </w:r>
        <w:r w:rsidR="00565D3B">
          <w:rPr>
            <w:noProof/>
            <w:webHidden/>
          </w:rPr>
          <w:fldChar w:fldCharType="end"/>
        </w:r>
      </w:hyperlink>
    </w:p>
    <w:p w:rsidR="00FF2082" w:rsidRPr="00BD5A86" w:rsidRDefault="001E51BC">
      <w:pPr>
        <w:pStyle w:val="TOC3"/>
        <w:rPr>
          <w:rFonts w:ascii="Calibri" w:hAnsi="Calibri"/>
          <w:snapToGrid/>
          <w:sz w:val="22"/>
          <w:szCs w:val="22"/>
          <w:lang w:eastAsia="en-GB"/>
        </w:rPr>
      </w:pPr>
      <w:hyperlink w:anchor="_Toc414548758" w:history="1">
        <w:r w:rsidR="00FF2082" w:rsidRPr="000A0AE2">
          <w:rPr>
            <w:rStyle w:val="Hyperlink"/>
            <w:rFonts w:ascii="Times New Roman Bold" w:hAnsi="Times New Roman Bold"/>
          </w:rPr>
          <w:t>2.1.1.</w:t>
        </w:r>
        <w:r w:rsidR="00FF2082" w:rsidRPr="00BD5A86">
          <w:rPr>
            <w:rFonts w:ascii="Calibri" w:hAnsi="Calibri"/>
            <w:snapToGrid/>
            <w:sz w:val="22"/>
            <w:szCs w:val="22"/>
            <w:lang w:eastAsia="en-GB"/>
          </w:rPr>
          <w:tab/>
        </w:r>
        <w:r w:rsidR="00FF2082" w:rsidRPr="000A0AE2">
          <w:rPr>
            <w:rStyle w:val="Hyperlink"/>
          </w:rPr>
          <w:t>Eligibility of applicants (i.e. applicant and co-applicant(s))</w:t>
        </w:r>
        <w:r w:rsidR="00FF2082">
          <w:rPr>
            <w:webHidden/>
          </w:rPr>
          <w:tab/>
        </w:r>
        <w:r w:rsidR="00565D3B">
          <w:rPr>
            <w:webHidden/>
          </w:rPr>
          <w:fldChar w:fldCharType="begin"/>
        </w:r>
        <w:r w:rsidR="00FF2082">
          <w:rPr>
            <w:webHidden/>
          </w:rPr>
          <w:instrText xml:space="preserve"> PAGEREF _Toc414548758 \h </w:instrText>
        </w:r>
        <w:r w:rsidR="00565D3B">
          <w:rPr>
            <w:webHidden/>
          </w:rPr>
        </w:r>
        <w:r w:rsidR="00565D3B">
          <w:rPr>
            <w:webHidden/>
          </w:rPr>
          <w:fldChar w:fldCharType="separate"/>
        </w:r>
        <w:r>
          <w:rPr>
            <w:webHidden/>
          </w:rPr>
          <w:t>6</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59" w:history="1">
        <w:r w:rsidR="00FF2082" w:rsidRPr="000A0AE2">
          <w:rPr>
            <w:rStyle w:val="Hyperlink"/>
            <w:rFonts w:ascii="Times New Roman Bold" w:hAnsi="Times New Roman Bold"/>
          </w:rPr>
          <w:t>2.1.2.</w:t>
        </w:r>
        <w:r w:rsidR="00FF2082" w:rsidRPr="00BD5A86">
          <w:rPr>
            <w:rFonts w:ascii="Calibri" w:hAnsi="Calibri"/>
            <w:snapToGrid/>
            <w:sz w:val="22"/>
            <w:szCs w:val="22"/>
            <w:lang w:eastAsia="en-GB"/>
          </w:rPr>
          <w:tab/>
        </w:r>
        <w:r w:rsidR="00FF2082" w:rsidRPr="000A0AE2">
          <w:rPr>
            <w:rStyle w:val="Hyperlink"/>
          </w:rPr>
          <w:t>Affiliated entities</w:t>
        </w:r>
        <w:r w:rsidR="00FF2082">
          <w:rPr>
            <w:webHidden/>
          </w:rPr>
          <w:tab/>
        </w:r>
        <w:r w:rsidR="00565D3B">
          <w:rPr>
            <w:webHidden/>
          </w:rPr>
          <w:fldChar w:fldCharType="begin"/>
        </w:r>
        <w:r w:rsidR="00FF2082">
          <w:rPr>
            <w:webHidden/>
          </w:rPr>
          <w:instrText xml:space="preserve"> PAGEREF _Toc414548759 \h </w:instrText>
        </w:r>
        <w:r w:rsidR="00565D3B">
          <w:rPr>
            <w:webHidden/>
          </w:rPr>
        </w:r>
        <w:r w:rsidR="00565D3B">
          <w:rPr>
            <w:webHidden/>
          </w:rPr>
          <w:fldChar w:fldCharType="separate"/>
        </w:r>
        <w:r>
          <w:rPr>
            <w:webHidden/>
          </w:rPr>
          <w:t>7</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60" w:history="1">
        <w:r w:rsidR="00FF2082" w:rsidRPr="000A0AE2">
          <w:rPr>
            <w:rStyle w:val="Hyperlink"/>
            <w:rFonts w:ascii="Times New Roman Bold" w:hAnsi="Times New Roman Bold"/>
          </w:rPr>
          <w:t>2.1.3.</w:t>
        </w:r>
        <w:r w:rsidR="00FF2082" w:rsidRPr="00BD5A86">
          <w:rPr>
            <w:rFonts w:ascii="Calibri" w:hAnsi="Calibri"/>
            <w:snapToGrid/>
            <w:sz w:val="22"/>
            <w:szCs w:val="22"/>
            <w:lang w:eastAsia="en-GB"/>
          </w:rPr>
          <w:tab/>
        </w:r>
        <w:r w:rsidR="00FF2082" w:rsidRPr="000A0AE2">
          <w:rPr>
            <w:rStyle w:val="Hyperlink"/>
          </w:rPr>
          <w:t>Associates and Contractors</w:t>
        </w:r>
        <w:r w:rsidR="00FF2082">
          <w:rPr>
            <w:webHidden/>
          </w:rPr>
          <w:tab/>
        </w:r>
        <w:r w:rsidR="00565D3B">
          <w:rPr>
            <w:webHidden/>
          </w:rPr>
          <w:fldChar w:fldCharType="begin"/>
        </w:r>
        <w:r w:rsidR="00FF2082">
          <w:rPr>
            <w:webHidden/>
          </w:rPr>
          <w:instrText xml:space="preserve"> PAGEREF _Toc414548760 \h </w:instrText>
        </w:r>
        <w:r w:rsidR="00565D3B">
          <w:rPr>
            <w:webHidden/>
          </w:rPr>
        </w:r>
        <w:r w:rsidR="00565D3B">
          <w:rPr>
            <w:webHidden/>
          </w:rPr>
          <w:fldChar w:fldCharType="separate"/>
        </w:r>
        <w:r>
          <w:rPr>
            <w:webHidden/>
          </w:rPr>
          <w:t>9</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61" w:history="1">
        <w:r w:rsidR="00FF2082" w:rsidRPr="000A0AE2">
          <w:rPr>
            <w:rStyle w:val="Hyperlink"/>
            <w:rFonts w:ascii="Times New Roman Bold" w:hAnsi="Times New Roman Bold"/>
          </w:rPr>
          <w:t>2.1.4.</w:t>
        </w:r>
        <w:r w:rsidR="00FF2082" w:rsidRPr="00BD5A86">
          <w:rPr>
            <w:rFonts w:ascii="Calibri" w:hAnsi="Calibri"/>
            <w:snapToGrid/>
            <w:sz w:val="22"/>
            <w:szCs w:val="22"/>
            <w:lang w:eastAsia="en-GB"/>
          </w:rPr>
          <w:tab/>
        </w:r>
        <w:r w:rsidR="00FF2082" w:rsidRPr="000A0AE2">
          <w:rPr>
            <w:rStyle w:val="Hyperlink"/>
          </w:rPr>
          <w:t>Eligible actions: actions for which an application may be made</w:t>
        </w:r>
        <w:r w:rsidR="00FF2082">
          <w:rPr>
            <w:webHidden/>
          </w:rPr>
          <w:tab/>
        </w:r>
        <w:r w:rsidR="00565D3B">
          <w:rPr>
            <w:webHidden/>
          </w:rPr>
          <w:fldChar w:fldCharType="begin"/>
        </w:r>
        <w:r w:rsidR="00FF2082">
          <w:rPr>
            <w:webHidden/>
          </w:rPr>
          <w:instrText xml:space="preserve"> PAGEREF _Toc414548761 \h </w:instrText>
        </w:r>
        <w:r w:rsidR="00565D3B">
          <w:rPr>
            <w:webHidden/>
          </w:rPr>
        </w:r>
        <w:r w:rsidR="00565D3B">
          <w:rPr>
            <w:webHidden/>
          </w:rPr>
          <w:fldChar w:fldCharType="separate"/>
        </w:r>
        <w:r>
          <w:rPr>
            <w:webHidden/>
          </w:rPr>
          <w:t>9</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62" w:history="1">
        <w:r w:rsidR="00FF2082" w:rsidRPr="000A0AE2">
          <w:rPr>
            <w:rStyle w:val="Hyperlink"/>
            <w:rFonts w:ascii="Times New Roman Bold" w:hAnsi="Times New Roman Bold"/>
          </w:rPr>
          <w:t>2.1.5.</w:t>
        </w:r>
        <w:r w:rsidR="00FF2082" w:rsidRPr="00BD5A86">
          <w:rPr>
            <w:rFonts w:ascii="Calibri" w:hAnsi="Calibri"/>
            <w:snapToGrid/>
            <w:sz w:val="22"/>
            <w:szCs w:val="22"/>
            <w:lang w:eastAsia="en-GB"/>
          </w:rPr>
          <w:tab/>
        </w:r>
        <w:r w:rsidR="00FF2082" w:rsidRPr="000A0AE2">
          <w:rPr>
            <w:rStyle w:val="Hyperlink"/>
          </w:rPr>
          <w:t>Eligibility of costs: costs that can be included</w:t>
        </w:r>
        <w:r w:rsidR="00FF2082">
          <w:rPr>
            <w:webHidden/>
          </w:rPr>
          <w:tab/>
        </w:r>
        <w:r w:rsidR="00565D3B">
          <w:rPr>
            <w:webHidden/>
          </w:rPr>
          <w:fldChar w:fldCharType="begin"/>
        </w:r>
        <w:r w:rsidR="00FF2082">
          <w:rPr>
            <w:webHidden/>
          </w:rPr>
          <w:instrText xml:space="preserve"> PAGEREF _Toc414548762 \h </w:instrText>
        </w:r>
        <w:r w:rsidR="00565D3B">
          <w:rPr>
            <w:webHidden/>
          </w:rPr>
        </w:r>
        <w:r w:rsidR="00565D3B">
          <w:rPr>
            <w:webHidden/>
          </w:rPr>
          <w:fldChar w:fldCharType="separate"/>
        </w:r>
        <w:r>
          <w:rPr>
            <w:webHidden/>
          </w:rPr>
          <w:t>12</w:t>
        </w:r>
        <w:r w:rsidR="00565D3B">
          <w:rPr>
            <w:webHidden/>
          </w:rPr>
          <w:fldChar w:fldCharType="end"/>
        </w:r>
      </w:hyperlink>
    </w:p>
    <w:p w:rsidR="00FF2082" w:rsidRPr="00BD5A86" w:rsidRDefault="001E51BC">
      <w:pPr>
        <w:pStyle w:val="TOC2"/>
        <w:rPr>
          <w:rFonts w:ascii="Calibri" w:hAnsi="Calibri"/>
          <w:noProof/>
          <w:snapToGrid/>
          <w:szCs w:val="22"/>
          <w:lang w:eastAsia="en-GB"/>
        </w:rPr>
      </w:pPr>
      <w:hyperlink w:anchor="_Toc414548763" w:history="1">
        <w:r w:rsidR="00FF2082" w:rsidRPr="000A0AE2">
          <w:rPr>
            <w:rStyle w:val="Hyperlink"/>
            <w:noProof/>
          </w:rPr>
          <w:t>2.2.</w:t>
        </w:r>
        <w:r w:rsidR="00FF2082" w:rsidRPr="00BD5A86">
          <w:rPr>
            <w:rFonts w:ascii="Calibri" w:hAnsi="Calibri"/>
            <w:noProof/>
            <w:snapToGrid/>
            <w:szCs w:val="22"/>
            <w:lang w:eastAsia="en-GB"/>
          </w:rPr>
          <w:tab/>
        </w:r>
        <w:r w:rsidR="00FF2082" w:rsidRPr="000A0AE2">
          <w:rPr>
            <w:rStyle w:val="Hyperlink"/>
            <w:noProof/>
          </w:rPr>
          <w:t>How to apply and the procedures to follow</w:t>
        </w:r>
        <w:r w:rsidR="00FF2082">
          <w:rPr>
            <w:noProof/>
            <w:webHidden/>
          </w:rPr>
          <w:tab/>
        </w:r>
        <w:r w:rsidR="00565D3B">
          <w:rPr>
            <w:noProof/>
            <w:webHidden/>
          </w:rPr>
          <w:fldChar w:fldCharType="begin"/>
        </w:r>
        <w:r w:rsidR="00FF2082">
          <w:rPr>
            <w:noProof/>
            <w:webHidden/>
          </w:rPr>
          <w:instrText xml:space="preserve"> PAGEREF _Toc414548763 \h </w:instrText>
        </w:r>
        <w:r w:rsidR="00565D3B">
          <w:rPr>
            <w:noProof/>
            <w:webHidden/>
          </w:rPr>
        </w:r>
        <w:r w:rsidR="00565D3B">
          <w:rPr>
            <w:noProof/>
            <w:webHidden/>
          </w:rPr>
          <w:fldChar w:fldCharType="separate"/>
        </w:r>
        <w:r>
          <w:rPr>
            <w:noProof/>
            <w:webHidden/>
          </w:rPr>
          <w:t>15</w:t>
        </w:r>
        <w:r w:rsidR="00565D3B">
          <w:rPr>
            <w:noProof/>
            <w:webHidden/>
          </w:rPr>
          <w:fldChar w:fldCharType="end"/>
        </w:r>
      </w:hyperlink>
    </w:p>
    <w:p w:rsidR="00FF2082" w:rsidRPr="00BD5A86" w:rsidRDefault="001E51BC">
      <w:pPr>
        <w:pStyle w:val="TOC3"/>
        <w:rPr>
          <w:rFonts w:ascii="Calibri" w:hAnsi="Calibri"/>
          <w:snapToGrid/>
          <w:sz w:val="22"/>
          <w:szCs w:val="22"/>
          <w:lang w:eastAsia="en-GB"/>
        </w:rPr>
      </w:pPr>
      <w:hyperlink w:anchor="_Toc414548764" w:history="1">
        <w:r w:rsidR="00FF2082" w:rsidRPr="000A0AE2">
          <w:rPr>
            <w:rStyle w:val="Hyperlink"/>
            <w:rFonts w:ascii="Times New Roman Bold" w:hAnsi="Times New Roman Bold"/>
          </w:rPr>
          <w:t>2.2.1.</w:t>
        </w:r>
        <w:r w:rsidR="00FF2082" w:rsidRPr="00BD5A86">
          <w:rPr>
            <w:rFonts w:ascii="Calibri" w:hAnsi="Calibri"/>
            <w:snapToGrid/>
            <w:sz w:val="22"/>
            <w:szCs w:val="22"/>
            <w:lang w:eastAsia="en-GB"/>
          </w:rPr>
          <w:tab/>
        </w:r>
        <w:r w:rsidR="00FF2082" w:rsidRPr="000A0AE2">
          <w:rPr>
            <w:rStyle w:val="Hyperlink"/>
          </w:rPr>
          <w:t>Application forms</w:t>
        </w:r>
        <w:r w:rsidR="00FF2082">
          <w:rPr>
            <w:webHidden/>
          </w:rPr>
          <w:tab/>
        </w:r>
        <w:r w:rsidR="00565D3B">
          <w:rPr>
            <w:webHidden/>
          </w:rPr>
          <w:fldChar w:fldCharType="begin"/>
        </w:r>
        <w:r w:rsidR="00FF2082">
          <w:rPr>
            <w:webHidden/>
          </w:rPr>
          <w:instrText xml:space="preserve"> PAGEREF _Toc414548764 \h </w:instrText>
        </w:r>
        <w:r w:rsidR="00565D3B">
          <w:rPr>
            <w:webHidden/>
          </w:rPr>
        </w:r>
        <w:r w:rsidR="00565D3B">
          <w:rPr>
            <w:webHidden/>
          </w:rPr>
          <w:fldChar w:fldCharType="separate"/>
        </w:r>
        <w:r>
          <w:rPr>
            <w:webHidden/>
          </w:rPr>
          <w:t>15</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65" w:history="1">
        <w:r w:rsidR="00FF2082" w:rsidRPr="000A0AE2">
          <w:rPr>
            <w:rStyle w:val="Hyperlink"/>
            <w:rFonts w:ascii="Times New Roman Bold" w:hAnsi="Times New Roman Bold"/>
          </w:rPr>
          <w:t>2.2.2.</w:t>
        </w:r>
        <w:r w:rsidR="00FF2082" w:rsidRPr="00BD5A86">
          <w:rPr>
            <w:rFonts w:ascii="Calibri" w:hAnsi="Calibri"/>
            <w:snapToGrid/>
            <w:sz w:val="22"/>
            <w:szCs w:val="22"/>
            <w:lang w:eastAsia="en-GB"/>
          </w:rPr>
          <w:tab/>
        </w:r>
        <w:r w:rsidR="00FF2082" w:rsidRPr="000A0AE2">
          <w:rPr>
            <w:rStyle w:val="Hyperlink"/>
          </w:rPr>
          <w:t>Where and how to send Applications</w:t>
        </w:r>
        <w:r w:rsidR="00FF2082">
          <w:rPr>
            <w:webHidden/>
          </w:rPr>
          <w:tab/>
        </w:r>
        <w:r w:rsidR="00565D3B">
          <w:rPr>
            <w:webHidden/>
          </w:rPr>
          <w:fldChar w:fldCharType="begin"/>
        </w:r>
        <w:r w:rsidR="00FF2082">
          <w:rPr>
            <w:webHidden/>
          </w:rPr>
          <w:instrText xml:space="preserve"> PAGEREF _Toc414548765 \h </w:instrText>
        </w:r>
        <w:r w:rsidR="00565D3B">
          <w:rPr>
            <w:webHidden/>
          </w:rPr>
        </w:r>
        <w:r w:rsidR="00565D3B">
          <w:rPr>
            <w:webHidden/>
          </w:rPr>
          <w:fldChar w:fldCharType="separate"/>
        </w:r>
        <w:r>
          <w:rPr>
            <w:webHidden/>
          </w:rPr>
          <w:t>15</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66" w:history="1">
        <w:r w:rsidR="00FF2082" w:rsidRPr="000A0AE2">
          <w:rPr>
            <w:rStyle w:val="Hyperlink"/>
            <w:rFonts w:ascii="Times New Roman Bold" w:hAnsi="Times New Roman Bold"/>
          </w:rPr>
          <w:t>2.2.3.</w:t>
        </w:r>
        <w:r w:rsidR="00FF2082" w:rsidRPr="00BD5A86">
          <w:rPr>
            <w:rFonts w:ascii="Calibri" w:hAnsi="Calibri"/>
            <w:snapToGrid/>
            <w:sz w:val="22"/>
            <w:szCs w:val="22"/>
            <w:lang w:eastAsia="en-GB"/>
          </w:rPr>
          <w:tab/>
        </w:r>
        <w:r w:rsidR="00FF2082" w:rsidRPr="000A0AE2">
          <w:rPr>
            <w:rStyle w:val="Hyperlink"/>
          </w:rPr>
          <w:t>Deadline for submission of Applications</w:t>
        </w:r>
        <w:r w:rsidR="00FF2082">
          <w:rPr>
            <w:webHidden/>
          </w:rPr>
          <w:tab/>
        </w:r>
        <w:r w:rsidR="00565D3B">
          <w:rPr>
            <w:webHidden/>
          </w:rPr>
          <w:fldChar w:fldCharType="begin"/>
        </w:r>
        <w:r w:rsidR="00FF2082">
          <w:rPr>
            <w:webHidden/>
          </w:rPr>
          <w:instrText xml:space="preserve"> PAGEREF _Toc414548766 \h </w:instrText>
        </w:r>
        <w:r w:rsidR="00565D3B">
          <w:rPr>
            <w:webHidden/>
          </w:rPr>
        </w:r>
        <w:r w:rsidR="00565D3B">
          <w:rPr>
            <w:webHidden/>
          </w:rPr>
          <w:fldChar w:fldCharType="separate"/>
        </w:r>
        <w:r>
          <w:rPr>
            <w:webHidden/>
          </w:rPr>
          <w:t>16</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67" w:history="1">
        <w:r w:rsidR="00FF2082" w:rsidRPr="000A0AE2">
          <w:rPr>
            <w:rStyle w:val="Hyperlink"/>
            <w:rFonts w:ascii="Times New Roman Bold" w:hAnsi="Times New Roman Bold"/>
          </w:rPr>
          <w:t>2.2.4.</w:t>
        </w:r>
        <w:r w:rsidR="00FF2082" w:rsidRPr="00BD5A86">
          <w:rPr>
            <w:rFonts w:ascii="Calibri" w:hAnsi="Calibri"/>
            <w:snapToGrid/>
            <w:sz w:val="22"/>
            <w:szCs w:val="22"/>
            <w:lang w:eastAsia="en-GB"/>
          </w:rPr>
          <w:tab/>
        </w:r>
        <w:r w:rsidR="00FF2082" w:rsidRPr="000A0AE2">
          <w:rPr>
            <w:rStyle w:val="Hyperlink"/>
          </w:rPr>
          <w:t>Further information about Applications</w:t>
        </w:r>
        <w:r w:rsidR="00FF2082">
          <w:rPr>
            <w:webHidden/>
          </w:rPr>
          <w:tab/>
        </w:r>
        <w:r w:rsidR="00565D3B">
          <w:rPr>
            <w:webHidden/>
          </w:rPr>
          <w:fldChar w:fldCharType="begin"/>
        </w:r>
        <w:r w:rsidR="00FF2082">
          <w:rPr>
            <w:webHidden/>
          </w:rPr>
          <w:instrText xml:space="preserve"> PAGEREF _Toc414548767 \h </w:instrText>
        </w:r>
        <w:r w:rsidR="00565D3B">
          <w:rPr>
            <w:webHidden/>
          </w:rPr>
        </w:r>
        <w:r w:rsidR="00565D3B">
          <w:rPr>
            <w:webHidden/>
          </w:rPr>
          <w:fldChar w:fldCharType="separate"/>
        </w:r>
        <w:r>
          <w:rPr>
            <w:webHidden/>
          </w:rPr>
          <w:t>16</w:t>
        </w:r>
        <w:r w:rsidR="00565D3B">
          <w:rPr>
            <w:webHidden/>
          </w:rPr>
          <w:fldChar w:fldCharType="end"/>
        </w:r>
      </w:hyperlink>
    </w:p>
    <w:p w:rsidR="00FF2082" w:rsidRPr="00BD5A86" w:rsidRDefault="001E51BC">
      <w:pPr>
        <w:pStyle w:val="TOC2"/>
        <w:rPr>
          <w:rFonts w:ascii="Calibri" w:hAnsi="Calibri"/>
          <w:noProof/>
          <w:snapToGrid/>
          <w:szCs w:val="22"/>
          <w:lang w:eastAsia="en-GB"/>
        </w:rPr>
      </w:pPr>
      <w:hyperlink w:anchor="_Toc414548768" w:history="1">
        <w:r w:rsidR="00FF2082" w:rsidRPr="000A0AE2">
          <w:rPr>
            <w:rStyle w:val="Hyperlink"/>
            <w:noProof/>
          </w:rPr>
          <w:t>2.3.</w:t>
        </w:r>
        <w:r w:rsidR="00FF2082" w:rsidRPr="00BD5A86">
          <w:rPr>
            <w:rFonts w:ascii="Calibri" w:hAnsi="Calibri"/>
            <w:noProof/>
            <w:snapToGrid/>
            <w:szCs w:val="22"/>
            <w:lang w:eastAsia="en-GB"/>
          </w:rPr>
          <w:tab/>
        </w:r>
        <w:r w:rsidR="00FF2082" w:rsidRPr="000A0AE2">
          <w:rPr>
            <w:rStyle w:val="Hyperlink"/>
            <w:noProof/>
          </w:rPr>
          <w:t>Evaluation and selection of applications</w:t>
        </w:r>
        <w:r w:rsidR="00FF2082">
          <w:rPr>
            <w:noProof/>
            <w:webHidden/>
          </w:rPr>
          <w:tab/>
        </w:r>
        <w:r w:rsidR="00565D3B">
          <w:rPr>
            <w:noProof/>
            <w:webHidden/>
          </w:rPr>
          <w:fldChar w:fldCharType="begin"/>
        </w:r>
        <w:r w:rsidR="00FF2082">
          <w:rPr>
            <w:noProof/>
            <w:webHidden/>
          </w:rPr>
          <w:instrText xml:space="preserve"> PAGEREF _Toc414548768 \h </w:instrText>
        </w:r>
        <w:r w:rsidR="00565D3B">
          <w:rPr>
            <w:noProof/>
            <w:webHidden/>
          </w:rPr>
        </w:r>
        <w:r w:rsidR="00565D3B">
          <w:rPr>
            <w:noProof/>
            <w:webHidden/>
          </w:rPr>
          <w:fldChar w:fldCharType="separate"/>
        </w:r>
        <w:r>
          <w:rPr>
            <w:noProof/>
            <w:webHidden/>
          </w:rPr>
          <w:t>17</w:t>
        </w:r>
        <w:r w:rsidR="00565D3B">
          <w:rPr>
            <w:noProof/>
            <w:webHidden/>
          </w:rPr>
          <w:fldChar w:fldCharType="end"/>
        </w:r>
      </w:hyperlink>
    </w:p>
    <w:p w:rsidR="00FF2082" w:rsidRPr="00BD5A86" w:rsidRDefault="001E51BC">
      <w:pPr>
        <w:pStyle w:val="TOC2"/>
        <w:rPr>
          <w:rFonts w:ascii="Calibri" w:hAnsi="Calibri"/>
          <w:noProof/>
          <w:snapToGrid/>
          <w:szCs w:val="22"/>
          <w:lang w:eastAsia="en-GB"/>
        </w:rPr>
      </w:pPr>
      <w:hyperlink w:anchor="_Toc414548769" w:history="1">
        <w:r w:rsidR="00FF2082" w:rsidRPr="000A0AE2">
          <w:rPr>
            <w:rStyle w:val="Hyperlink"/>
            <w:noProof/>
          </w:rPr>
          <w:t>2.4.</w:t>
        </w:r>
        <w:r w:rsidR="00FF2082" w:rsidRPr="00BD5A86">
          <w:rPr>
            <w:rFonts w:ascii="Calibri" w:hAnsi="Calibri"/>
            <w:noProof/>
            <w:snapToGrid/>
            <w:szCs w:val="22"/>
            <w:lang w:eastAsia="en-GB"/>
          </w:rPr>
          <w:tab/>
        </w:r>
        <w:r w:rsidR="00FF2082" w:rsidRPr="000A0AE2">
          <w:rPr>
            <w:rStyle w:val="Hyperlink"/>
            <w:noProof/>
          </w:rPr>
          <w:t>Submission of supporting documents for provisionally selected applications</w:t>
        </w:r>
        <w:r w:rsidR="00FF2082">
          <w:rPr>
            <w:noProof/>
            <w:webHidden/>
          </w:rPr>
          <w:tab/>
        </w:r>
        <w:r w:rsidR="00565D3B">
          <w:rPr>
            <w:noProof/>
            <w:webHidden/>
          </w:rPr>
          <w:fldChar w:fldCharType="begin"/>
        </w:r>
        <w:r w:rsidR="00FF2082">
          <w:rPr>
            <w:noProof/>
            <w:webHidden/>
          </w:rPr>
          <w:instrText xml:space="preserve"> PAGEREF _Toc414548769 \h </w:instrText>
        </w:r>
        <w:r w:rsidR="00565D3B">
          <w:rPr>
            <w:noProof/>
            <w:webHidden/>
          </w:rPr>
        </w:r>
        <w:r w:rsidR="00565D3B">
          <w:rPr>
            <w:noProof/>
            <w:webHidden/>
          </w:rPr>
          <w:fldChar w:fldCharType="separate"/>
        </w:r>
        <w:r>
          <w:rPr>
            <w:noProof/>
            <w:webHidden/>
          </w:rPr>
          <w:t>24</w:t>
        </w:r>
        <w:r w:rsidR="00565D3B">
          <w:rPr>
            <w:noProof/>
            <w:webHidden/>
          </w:rPr>
          <w:fldChar w:fldCharType="end"/>
        </w:r>
      </w:hyperlink>
    </w:p>
    <w:p w:rsidR="00FF2082" w:rsidRPr="00BD5A86" w:rsidRDefault="001E51BC">
      <w:pPr>
        <w:pStyle w:val="TOC2"/>
        <w:rPr>
          <w:rFonts w:ascii="Calibri" w:hAnsi="Calibri"/>
          <w:noProof/>
          <w:snapToGrid/>
          <w:szCs w:val="22"/>
          <w:lang w:eastAsia="en-GB"/>
        </w:rPr>
      </w:pPr>
      <w:hyperlink w:anchor="_Toc414548770" w:history="1">
        <w:r w:rsidR="00FF2082" w:rsidRPr="000A0AE2">
          <w:rPr>
            <w:rStyle w:val="Hyperlink"/>
            <w:noProof/>
          </w:rPr>
          <w:t>2.5.</w:t>
        </w:r>
        <w:r w:rsidR="00FF2082" w:rsidRPr="00BD5A86">
          <w:rPr>
            <w:rFonts w:ascii="Calibri" w:hAnsi="Calibri"/>
            <w:noProof/>
            <w:snapToGrid/>
            <w:szCs w:val="22"/>
            <w:lang w:eastAsia="en-GB"/>
          </w:rPr>
          <w:tab/>
        </w:r>
        <w:r w:rsidR="00FF2082" w:rsidRPr="000A0AE2">
          <w:rPr>
            <w:rStyle w:val="Hyperlink"/>
            <w:noProof/>
          </w:rPr>
          <w:t>Notification of the Contracting Authority’s decision</w:t>
        </w:r>
        <w:r w:rsidR="00FF2082">
          <w:rPr>
            <w:noProof/>
            <w:webHidden/>
          </w:rPr>
          <w:tab/>
        </w:r>
        <w:r w:rsidR="00565D3B">
          <w:rPr>
            <w:noProof/>
            <w:webHidden/>
          </w:rPr>
          <w:fldChar w:fldCharType="begin"/>
        </w:r>
        <w:r w:rsidR="00FF2082">
          <w:rPr>
            <w:noProof/>
            <w:webHidden/>
          </w:rPr>
          <w:instrText xml:space="preserve"> PAGEREF _Toc414548770 \h </w:instrText>
        </w:r>
        <w:r w:rsidR="00565D3B">
          <w:rPr>
            <w:noProof/>
            <w:webHidden/>
          </w:rPr>
        </w:r>
        <w:r w:rsidR="00565D3B">
          <w:rPr>
            <w:noProof/>
            <w:webHidden/>
          </w:rPr>
          <w:fldChar w:fldCharType="separate"/>
        </w:r>
        <w:r>
          <w:rPr>
            <w:noProof/>
            <w:webHidden/>
          </w:rPr>
          <w:t>24</w:t>
        </w:r>
        <w:r w:rsidR="00565D3B">
          <w:rPr>
            <w:noProof/>
            <w:webHidden/>
          </w:rPr>
          <w:fldChar w:fldCharType="end"/>
        </w:r>
      </w:hyperlink>
    </w:p>
    <w:p w:rsidR="00FF2082" w:rsidRPr="00BD5A86" w:rsidRDefault="001E51BC">
      <w:pPr>
        <w:pStyle w:val="TOC3"/>
        <w:rPr>
          <w:rFonts w:ascii="Calibri" w:hAnsi="Calibri"/>
          <w:snapToGrid/>
          <w:sz w:val="22"/>
          <w:szCs w:val="22"/>
          <w:lang w:eastAsia="en-GB"/>
        </w:rPr>
      </w:pPr>
      <w:hyperlink w:anchor="_Toc414548771" w:history="1">
        <w:r w:rsidR="00FF2082" w:rsidRPr="000A0AE2">
          <w:rPr>
            <w:rStyle w:val="Hyperlink"/>
            <w:rFonts w:ascii="Times New Roman Bold" w:hAnsi="Times New Roman Bold"/>
          </w:rPr>
          <w:t>2.5.1.</w:t>
        </w:r>
        <w:r w:rsidR="00FF2082" w:rsidRPr="00BD5A86">
          <w:rPr>
            <w:rFonts w:ascii="Calibri" w:hAnsi="Calibri"/>
            <w:snapToGrid/>
            <w:sz w:val="22"/>
            <w:szCs w:val="22"/>
            <w:lang w:eastAsia="en-GB"/>
          </w:rPr>
          <w:tab/>
        </w:r>
        <w:r w:rsidR="00FF2082" w:rsidRPr="000A0AE2">
          <w:rPr>
            <w:rStyle w:val="Hyperlink"/>
          </w:rPr>
          <w:t>Content of the decision</w:t>
        </w:r>
        <w:r w:rsidR="00FF2082">
          <w:rPr>
            <w:webHidden/>
          </w:rPr>
          <w:tab/>
        </w:r>
        <w:r w:rsidR="00565D3B">
          <w:rPr>
            <w:webHidden/>
          </w:rPr>
          <w:fldChar w:fldCharType="begin"/>
        </w:r>
        <w:r w:rsidR="00FF2082">
          <w:rPr>
            <w:webHidden/>
          </w:rPr>
          <w:instrText xml:space="preserve"> PAGEREF _Toc414548771 \h </w:instrText>
        </w:r>
        <w:r w:rsidR="00565D3B">
          <w:rPr>
            <w:webHidden/>
          </w:rPr>
        </w:r>
        <w:r w:rsidR="00565D3B">
          <w:rPr>
            <w:webHidden/>
          </w:rPr>
          <w:fldChar w:fldCharType="separate"/>
        </w:r>
        <w:r>
          <w:rPr>
            <w:webHidden/>
          </w:rPr>
          <w:t>24</w:t>
        </w:r>
        <w:r w:rsidR="00565D3B">
          <w:rPr>
            <w:webHidden/>
          </w:rPr>
          <w:fldChar w:fldCharType="end"/>
        </w:r>
      </w:hyperlink>
    </w:p>
    <w:p w:rsidR="00FF2082" w:rsidRPr="00BD5A86" w:rsidRDefault="001E51BC">
      <w:pPr>
        <w:pStyle w:val="TOC3"/>
        <w:rPr>
          <w:rFonts w:ascii="Calibri" w:hAnsi="Calibri"/>
          <w:snapToGrid/>
          <w:sz w:val="22"/>
          <w:szCs w:val="22"/>
          <w:lang w:eastAsia="en-GB"/>
        </w:rPr>
      </w:pPr>
      <w:hyperlink w:anchor="_Toc414548772" w:history="1">
        <w:r w:rsidR="00FF2082" w:rsidRPr="000A0AE2">
          <w:rPr>
            <w:rStyle w:val="Hyperlink"/>
            <w:rFonts w:ascii="Times New Roman Bold" w:hAnsi="Times New Roman Bold"/>
          </w:rPr>
          <w:t>2.5.2.</w:t>
        </w:r>
        <w:r w:rsidR="00FF2082" w:rsidRPr="00BD5A86">
          <w:rPr>
            <w:rFonts w:ascii="Calibri" w:hAnsi="Calibri"/>
            <w:snapToGrid/>
            <w:sz w:val="22"/>
            <w:szCs w:val="22"/>
            <w:lang w:eastAsia="en-GB"/>
          </w:rPr>
          <w:tab/>
        </w:r>
        <w:r w:rsidR="00FF2082" w:rsidRPr="000A0AE2">
          <w:rPr>
            <w:rStyle w:val="Hyperlink"/>
          </w:rPr>
          <w:t>Indicative timetable</w:t>
        </w:r>
        <w:r w:rsidR="00FF2082">
          <w:rPr>
            <w:webHidden/>
          </w:rPr>
          <w:tab/>
        </w:r>
        <w:r w:rsidR="00565D3B">
          <w:rPr>
            <w:webHidden/>
          </w:rPr>
          <w:fldChar w:fldCharType="begin"/>
        </w:r>
        <w:r w:rsidR="00FF2082">
          <w:rPr>
            <w:webHidden/>
          </w:rPr>
          <w:instrText xml:space="preserve"> PAGEREF _Toc414548772 \h </w:instrText>
        </w:r>
        <w:r w:rsidR="00565D3B">
          <w:rPr>
            <w:webHidden/>
          </w:rPr>
        </w:r>
        <w:r w:rsidR="00565D3B">
          <w:rPr>
            <w:webHidden/>
          </w:rPr>
          <w:fldChar w:fldCharType="separate"/>
        </w:r>
        <w:r>
          <w:rPr>
            <w:webHidden/>
          </w:rPr>
          <w:t>24</w:t>
        </w:r>
        <w:r w:rsidR="00565D3B">
          <w:rPr>
            <w:webHidden/>
          </w:rPr>
          <w:fldChar w:fldCharType="end"/>
        </w:r>
      </w:hyperlink>
    </w:p>
    <w:p w:rsidR="00FF2082" w:rsidRPr="00BD5A86" w:rsidRDefault="001E51BC">
      <w:pPr>
        <w:pStyle w:val="TOC2"/>
        <w:rPr>
          <w:rFonts w:ascii="Calibri" w:hAnsi="Calibri"/>
          <w:noProof/>
          <w:snapToGrid/>
          <w:szCs w:val="22"/>
          <w:lang w:eastAsia="en-GB"/>
        </w:rPr>
      </w:pPr>
      <w:hyperlink w:anchor="_Toc414548773" w:history="1">
        <w:r w:rsidR="00FF2082" w:rsidRPr="000A0AE2">
          <w:rPr>
            <w:rStyle w:val="Hyperlink"/>
            <w:noProof/>
          </w:rPr>
          <w:t>2.6.</w:t>
        </w:r>
        <w:r w:rsidR="00FF2082" w:rsidRPr="00BD5A86">
          <w:rPr>
            <w:rFonts w:ascii="Calibri" w:hAnsi="Calibri"/>
            <w:noProof/>
            <w:snapToGrid/>
            <w:szCs w:val="22"/>
            <w:lang w:eastAsia="en-GB"/>
          </w:rPr>
          <w:tab/>
        </w:r>
        <w:r w:rsidR="00FF2082" w:rsidRPr="000A0AE2">
          <w:rPr>
            <w:rStyle w:val="Hyperlink"/>
            <w:noProof/>
          </w:rPr>
          <w:t>Conditions for implementation after the Contracting Authority’s decision to award a grant</w:t>
        </w:r>
        <w:r w:rsidR="00FF2082">
          <w:rPr>
            <w:noProof/>
            <w:webHidden/>
          </w:rPr>
          <w:tab/>
        </w:r>
        <w:r w:rsidR="00565D3B">
          <w:rPr>
            <w:noProof/>
            <w:webHidden/>
          </w:rPr>
          <w:fldChar w:fldCharType="begin"/>
        </w:r>
        <w:r w:rsidR="00FF2082">
          <w:rPr>
            <w:noProof/>
            <w:webHidden/>
          </w:rPr>
          <w:instrText xml:space="preserve"> PAGEREF _Toc414548773 \h </w:instrText>
        </w:r>
        <w:r w:rsidR="00565D3B">
          <w:rPr>
            <w:noProof/>
            <w:webHidden/>
          </w:rPr>
        </w:r>
        <w:r w:rsidR="00565D3B">
          <w:rPr>
            <w:noProof/>
            <w:webHidden/>
          </w:rPr>
          <w:fldChar w:fldCharType="separate"/>
        </w:r>
        <w:r>
          <w:rPr>
            <w:noProof/>
            <w:webHidden/>
          </w:rPr>
          <w:t>25</w:t>
        </w:r>
        <w:r w:rsidR="00565D3B">
          <w:rPr>
            <w:noProof/>
            <w:webHidden/>
          </w:rPr>
          <w:fldChar w:fldCharType="end"/>
        </w:r>
      </w:hyperlink>
    </w:p>
    <w:p w:rsidR="00FF2082" w:rsidRPr="00BD5A86" w:rsidRDefault="001E51BC">
      <w:pPr>
        <w:pStyle w:val="TOC1"/>
        <w:rPr>
          <w:rFonts w:ascii="Calibri" w:hAnsi="Calibri"/>
          <w:b w:val="0"/>
          <w:caps w:val="0"/>
          <w:noProof/>
          <w:snapToGrid/>
          <w:szCs w:val="22"/>
          <w:lang w:eastAsia="en-GB"/>
        </w:rPr>
      </w:pPr>
      <w:hyperlink w:anchor="_Toc414548774" w:history="1">
        <w:r w:rsidR="00FF2082" w:rsidRPr="000A0AE2">
          <w:rPr>
            <w:rStyle w:val="Hyperlink"/>
            <w:noProof/>
          </w:rPr>
          <w:t>3.</w:t>
        </w:r>
        <w:r w:rsidR="00FF2082" w:rsidRPr="00BD5A86">
          <w:rPr>
            <w:rFonts w:ascii="Calibri" w:hAnsi="Calibri"/>
            <w:b w:val="0"/>
            <w:caps w:val="0"/>
            <w:noProof/>
            <w:snapToGrid/>
            <w:szCs w:val="22"/>
            <w:lang w:eastAsia="en-GB"/>
          </w:rPr>
          <w:tab/>
        </w:r>
        <w:r w:rsidR="00FF2082" w:rsidRPr="000A0AE2">
          <w:rPr>
            <w:rStyle w:val="Hyperlink"/>
            <w:rFonts w:ascii="Times New Roman" w:hAnsi="Times New Roman"/>
            <w:noProof/>
          </w:rPr>
          <w:t>LIST OF annexes</w:t>
        </w:r>
        <w:r w:rsidR="00FF2082">
          <w:rPr>
            <w:noProof/>
            <w:webHidden/>
          </w:rPr>
          <w:tab/>
        </w:r>
        <w:r w:rsidR="00565D3B">
          <w:rPr>
            <w:noProof/>
            <w:webHidden/>
          </w:rPr>
          <w:fldChar w:fldCharType="begin"/>
        </w:r>
        <w:r w:rsidR="00FF2082">
          <w:rPr>
            <w:noProof/>
            <w:webHidden/>
          </w:rPr>
          <w:instrText xml:space="preserve"> PAGEREF _Toc414548774 \h </w:instrText>
        </w:r>
        <w:r w:rsidR="00565D3B">
          <w:rPr>
            <w:noProof/>
            <w:webHidden/>
          </w:rPr>
        </w:r>
        <w:r w:rsidR="00565D3B">
          <w:rPr>
            <w:noProof/>
            <w:webHidden/>
          </w:rPr>
          <w:fldChar w:fldCharType="separate"/>
        </w:r>
        <w:r>
          <w:rPr>
            <w:noProof/>
            <w:webHidden/>
          </w:rPr>
          <w:t>26</w:t>
        </w:r>
        <w:r w:rsidR="00565D3B">
          <w:rPr>
            <w:noProof/>
            <w:webHidden/>
          </w:rPr>
          <w:fldChar w:fldCharType="end"/>
        </w:r>
      </w:hyperlink>
    </w:p>
    <w:p w:rsidR="00FF2082" w:rsidRPr="00BD5A86" w:rsidRDefault="001E51BC">
      <w:pPr>
        <w:pStyle w:val="TOC1"/>
        <w:rPr>
          <w:rFonts w:ascii="Calibri" w:hAnsi="Calibri"/>
          <w:b w:val="0"/>
          <w:caps w:val="0"/>
          <w:noProof/>
          <w:snapToGrid/>
          <w:szCs w:val="22"/>
          <w:lang w:eastAsia="en-GB"/>
        </w:rPr>
      </w:pPr>
      <w:hyperlink w:anchor="_Toc414548775" w:history="1">
        <w:r w:rsidR="00FF2082" w:rsidRPr="000A0AE2">
          <w:rPr>
            <w:rStyle w:val="Hyperlink"/>
            <w:noProof/>
          </w:rPr>
          <w:t>4.</w:t>
        </w:r>
        <w:r w:rsidR="00FF2082" w:rsidRPr="00BD5A86">
          <w:rPr>
            <w:rFonts w:ascii="Calibri" w:hAnsi="Calibri"/>
            <w:b w:val="0"/>
            <w:caps w:val="0"/>
            <w:noProof/>
            <w:snapToGrid/>
            <w:szCs w:val="22"/>
            <w:lang w:eastAsia="en-GB"/>
          </w:rPr>
          <w:tab/>
        </w:r>
        <w:r w:rsidR="00FF2082" w:rsidRPr="000A0AE2">
          <w:rPr>
            <w:rStyle w:val="Hyperlink"/>
            <w:noProof/>
          </w:rPr>
          <w:t xml:space="preserve">LIST OF </w:t>
        </w:r>
        <w:r w:rsidR="00FF2082" w:rsidRPr="000A0AE2">
          <w:rPr>
            <w:rStyle w:val="Hyperlink"/>
            <w:rFonts w:ascii="Times New Roman" w:hAnsi="Times New Roman"/>
            <w:noProof/>
          </w:rPr>
          <w:t>ABBREVIATIONS</w:t>
        </w:r>
        <w:r w:rsidR="00FF2082">
          <w:rPr>
            <w:noProof/>
            <w:webHidden/>
          </w:rPr>
          <w:tab/>
        </w:r>
        <w:r w:rsidR="00565D3B">
          <w:rPr>
            <w:noProof/>
            <w:webHidden/>
          </w:rPr>
          <w:fldChar w:fldCharType="begin"/>
        </w:r>
        <w:r w:rsidR="00FF2082">
          <w:rPr>
            <w:noProof/>
            <w:webHidden/>
          </w:rPr>
          <w:instrText xml:space="preserve"> PAGEREF _Toc414548775 \h </w:instrText>
        </w:r>
        <w:r w:rsidR="00565D3B">
          <w:rPr>
            <w:noProof/>
            <w:webHidden/>
          </w:rPr>
        </w:r>
        <w:r w:rsidR="00565D3B">
          <w:rPr>
            <w:noProof/>
            <w:webHidden/>
          </w:rPr>
          <w:fldChar w:fldCharType="separate"/>
        </w:r>
        <w:r>
          <w:rPr>
            <w:noProof/>
            <w:webHidden/>
          </w:rPr>
          <w:t>27</w:t>
        </w:r>
        <w:r w:rsidR="00565D3B">
          <w:rPr>
            <w:noProof/>
            <w:webHidden/>
          </w:rPr>
          <w:fldChar w:fldCharType="end"/>
        </w:r>
      </w:hyperlink>
    </w:p>
    <w:p w:rsidR="00491F8A" w:rsidRPr="00807DAF" w:rsidRDefault="00565D3B" w:rsidP="00495849">
      <w:pPr>
        <w:rPr>
          <w:sz w:val="28"/>
          <w:szCs w:val="28"/>
        </w:rPr>
        <w:sectPr w:rsidR="00491F8A" w:rsidRPr="00807DAF" w:rsidSect="002D4ACD">
          <w:footerReference w:type="first" r:id="rId13"/>
          <w:pgSz w:w="11906" w:h="16838" w:code="9"/>
          <w:pgMar w:top="1021" w:right="1134" w:bottom="1021" w:left="1134" w:header="567" w:footer="545" w:gutter="0"/>
          <w:cols w:space="720"/>
          <w:titlePg/>
        </w:sectPr>
      </w:pPr>
      <w:r w:rsidRPr="00807DAF">
        <w:rPr>
          <w:b/>
          <w:caps/>
          <w:sz w:val="28"/>
          <w:szCs w:val="28"/>
        </w:rPr>
        <w:fldChar w:fldCharType="end"/>
      </w:r>
    </w:p>
    <w:p w:rsidR="0007408E" w:rsidRPr="005C1DBD" w:rsidRDefault="005C1DBD" w:rsidP="005C1DBD">
      <w:pPr>
        <w:pStyle w:val="Guidelines1"/>
        <w:rPr>
          <w:rFonts w:ascii="Times New Roman" w:hAnsi="Times New Roman"/>
        </w:rPr>
      </w:pPr>
      <w:bookmarkStart w:id="1" w:name="_Toc414528255"/>
      <w:bookmarkStart w:id="2" w:name="_Toc414548752"/>
      <w:r w:rsidRPr="0087706D">
        <w:rPr>
          <w:rFonts w:ascii="Times New Roman" w:hAnsi="Times New Roman"/>
        </w:rPr>
        <w:lastRenderedPageBreak/>
        <w:t>Transfer of knowledge between sectors of higher education, research and industry</w:t>
      </w:r>
      <w:bookmarkEnd w:id="1"/>
      <w:bookmarkEnd w:id="2"/>
    </w:p>
    <w:p w:rsidR="00910D13" w:rsidRDefault="0007408E" w:rsidP="00910D13">
      <w:pPr>
        <w:pStyle w:val="Guidelines2"/>
      </w:pPr>
      <w:bookmarkStart w:id="3" w:name="_Toc414548753"/>
      <w:r w:rsidRPr="00807DAF">
        <w:t>Background</w:t>
      </w:r>
      <w:bookmarkEnd w:id="3"/>
    </w:p>
    <w:p w:rsidR="00910D13" w:rsidRPr="00551116" w:rsidRDefault="00910D13" w:rsidP="00910D13">
      <w:pPr>
        <w:autoSpaceDE w:val="0"/>
        <w:autoSpaceDN w:val="0"/>
        <w:adjustRightInd w:val="0"/>
        <w:spacing w:after="0"/>
        <w:rPr>
          <w:szCs w:val="22"/>
        </w:rPr>
      </w:pPr>
      <w:r w:rsidRPr="00551116">
        <w:rPr>
          <w:szCs w:val="22"/>
        </w:rPr>
        <w:t xml:space="preserve">Since December 2010 when Montenegro was granted the status of candidate country to European Union (EU) membership, the country is aiming to pursue the EU objectives in the field of research and technological development and ensure conditions necessary for the effective participation in the EU programmes on research and innovation. </w:t>
      </w:r>
    </w:p>
    <w:p w:rsidR="00910D13" w:rsidRPr="00551116" w:rsidRDefault="00910D13" w:rsidP="00910D13">
      <w:pPr>
        <w:autoSpaceDE w:val="0"/>
        <w:autoSpaceDN w:val="0"/>
        <w:adjustRightInd w:val="0"/>
        <w:spacing w:after="0"/>
        <w:rPr>
          <w:snapToGrid/>
          <w:szCs w:val="22"/>
          <w:lang w:eastAsia="lt-LT"/>
        </w:rPr>
      </w:pPr>
    </w:p>
    <w:p w:rsidR="00910D13" w:rsidRPr="00551116" w:rsidRDefault="00910D13" w:rsidP="00910D13">
      <w:pPr>
        <w:autoSpaceDE w:val="0"/>
        <w:autoSpaceDN w:val="0"/>
        <w:adjustRightInd w:val="0"/>
        <w:spacing w:after="0"/>
        <w:rPr>
          <w:snapToGrid/>
          <w:szCs w:val="22"/>
          <w:lang w:eastAsia="lt-LT"/>
        </w:rPr>
      </w:pPr>
      <w:r w:rsidRPr="00551116">
        <w:rPr>
          <w:snapToGrid/>
          <w:szCs w:val="22"/>
          <w:lang w:eastAsia="lt-LT"/>
        </w:rPr>
        <w:t>Montenegro Signed International Agreement for association to the new EU Framework programme for Research and Innovation “HORIZON 2020” (2014-2020) on 1</w:t>
      </w:r>
      <w:r w:rsidRPr="00551116">
        <w:rPr>
          <w:snapToGrid/>
          <w:szCs w:val="22"/>
          <w:vertAlign w:val="superscript"/>
          <w:lang w:eastAsia="lt-LT"/>
        </w:rPr>
        <w:t>st</w:t>
      </w:r>
      <w:r w:rsidRPr="00551116">
        <w:rPr>
          <w:snapToGrid/>
          <w:szCs w:val="22"/>
          <w:lang w:eastAsia="lt-LT"/>
        </w:rPr>
        <w:t xml:space="preserve"> July 2014 in Brussels. </w:t>
      </w:r>
      <w:r w:rsidRPr="00551116">
        <w:rPr>
          <w:szCs w:val="22"/>
        </w:rPr>
        <w:t>Based on EC</w:t>
      </w:r>
      <w:r w:rsidRPr="00551116">
        <w:rPr>
          <w:snapToGrid/>
          <w:szCs w:val="22"/>
          <w:lang w:eastAsia="lt-LT"/>
        </w:rPr>
        <w:t xml:space="preserve"> Staff Working Document “Montenegro 2013 Progress Report”, in 2012 gross expenditure on research and development (R&amp;D) represented some 0.4% of GDP, roughly the same as a year before. The private sector accounts for barely 27% of this figure. It is evident, that although public institutions participate actively in European research programmes, private sector involvement remains limited. The level of investment in research needs to be further increased in particular from the private sector and by stimulating public and private cooperation between research and innovation, therefore increasing investment in scientific research activities.</w:t>
      </w:r>
    </w:p>
    <w:p w:rsidR="00910D13" w:rsidRPr="00551116" w:rsidRDefault="00910D13" w:rsidP="00910D13">
      <w:pPr>
        <w:autoSpaceDE w:val="0"/>
        <w:autoSpaceDN w:val="0"/>
        <w:adjustRightInd w:val="0"/>
        <w:spacing w:after="0"/>
        <w:rPr>
          <w:snapToGrid/>
          <w:szCs w:val="22"/>
          <w:lang w:eastAsia="lt-LT"/>
        </w:rPr>
      </w:pPr>
    </w:p>
    <w:p w:rsidR="00910D13" w:rsidRPr="00551116" w:rsidRDefault="00910D13" w:rsidP="00910D13">
      <w:pPr>
        <w:autoSpaceDE w:val="0"/>
        <w:autoSpaceDN w:val="0"/>
        <w:adjustRightInd w:val="0"/>
        <w:spacing w:after="0"/>
        <w:rPr>
          <w:color w:val="000000"/>
          <w:szCs w:val="22"/>
        </w:rPr>
      </w:pPr>
      <w:r w:rsidRPr="00551116">
        <w:rPr>
          <w:snapToGrid/>
          <w:szCs w:val="22"/>
          <w:lang w:eastAsia="lt-LT"/>
        </w:rPr>
        <w:t>One of the priorities set by the Strategy for Scientific and Research activities (2012-2016) is to increase the competitiveness of the Montenegrin economy by facilitating access to research and innovation outcomes and enhance links between science, education and economy. The</w:t>
      </w:r>
      <w:r w:rsidRPr="00551116">
        <w:rPr>
          <w:snapToGrid/>
          <w:color w:val="000000"/>
          <w:szCs w:val="22"/>
          <w:lang w:eastAsia="lt-LT"/>
        </w:rPr>
        <w:t xml:space="preserve"> document stresses </w:t>
      </w:r>
      <w:r w:rsidRPr="00551116">
        <w:rPr>
          <w:color w:val="000000"/>
          <w:szCs w:val="22"/>
        </w:rPr>
        <w:t>the importance of connection between the public and private sector, connecting of the initiatives between researchers in the public and the private sector.</w:t>
      </w:r>
    </w:p>
    <w:p w:rsidR="00910D13" w:rsidRPr="00551116" w:rsidRDefault="00910D13" w:rsidP="00910D13">
      <w:pPr>
        <w:autoSpaceDE w:val="0"/>
        <w:autoSpaceDN w:val="0"/>
        <w:adjustRightInd w:val="0"/>
        <w:spacing w:after="0"/>
        <w:rPr>
          <w:snapToGrid/>
          <w:szCs w:val="22"/>
          <w:lang w:eastAsia="lt-LT"/>
        </w:rPr>
      </w:pPr>
    </w:p>
    <w:p w:rsidR="00910D13" w:rsidRPr="00910D13" w:rsidRDefault="00910D13" w:rsidP="00910D13">
      <w:pPr>
        <w:autoSpaceDE w:val="0"/>
        <w:autoSpaceDN w:val="0"/>
        <w:adjustRightInd w:val="0"/>
        <w:spacing w:after="0"/>
        <w:rPr>
          <w:snapToGrid/>
          <w:szCs w:val="22"/>
          <w:lang w:eastAsia="lt-LT"/>
        </w:rPr>
      </w:pPr>
      <w:r w:rsidRPr="00551116">
        <w:rPr>
          <w:snapToGrid/>
          <w:szCs w:val="22"/>
          <w:lang w:eastAsia="lt-LT"/>
        </w:rPr>
        <w:t>Given the fact that the enterprises in Montenegro lack capacities to independently deal with research, technological development and innovation, it is necessary to enable their connection with universities, research institutions and consultants in order to work on increasing their potential to develop innovative products, services and processes. Therefore, the measures of connecting researchers and consultants with the enterprises are justified in order to assist them in the innovation process by knowledge transfer that may result in release of potential for creativity and productivity.</w:t>
      </w:r>
    </w:p>
    <w:p w:rsidR="0007408E" w:rsidRPr="00807DAF" w:rsidRDefault="0007408E" w:rsidP="005C1DBD">
      <w:pPr>
        <w:pStyle w:val="Guidelines2"/>
      </w:pPr>
      <w:bookmarkStart w:id="4" w:name="_Toc414548754"/>
      <w:r w:rsidRPr="00807DAF">
        <w:t>Objectives of the programme and priority issues</w:t>
      </w:r>
      <w:bookmarkEnd w:id="4"/>
    </w:p>
    <w:p w:rsidR="00910D13" w:rsidRDefault="00910D13" w:rsidP="00910D13">
      <w:r w:rsidRPr="00807DAF">
        <w:t xml:space="preserve">The </w:t>
      </w:r>
      <w:r w:rsidRPr="00807DAF">
        <w:rPr>
          <w:b/>
        </w:rPr>
        <w:t>global objective</w:t>
      </w:r>
      <w:r w:rsidRPr="00807DAF">
        <w:t xml:space="preserve"> of this Call for Proposals is: </w:t>
      </w:r>
      <w:r>
        <w:t>to strengthen innovation capacities of higher education, research and economy.</w:t>
      </w:r>
    </w:p>
    <w:p w:rsidR="00910D13" w:rsidRDefault="00910D13" w:rsidP="00910D13">
      <w:r>
        <w:t xml:space="preserve">The </w:t>
      </w:r>
      <w:r w:rsidRPr="00551116">
        <w:rPr>
          <w:b/>
        </w:rPr>
        <w:t>specific objectives</w:t>
      </w:r>
      <w:r>
        <w:t xml:space="preserve"> of this Call for Proposals are:</w:t>
      </w:r>
    </w:p>
    <w:p w:rsidR="00910D13" w:rsidRDefault="00910D13" w:rsidP="00BD5A86">
      <w:pPr>
        <w:numPr>
          <w:ilvl w:val="0"/>
          <w:numId w:val="32"/>
        </w:numPr>
        <w:spacing w:after="0"/>
        <w:ind w:left="714" w:hanging="357"/>
      </w:pPr>
      <w:r>
        <w:t xml:space="preserve">improvement of knowledge transfer between academic and industry sector, in both directions, </w:t>
      </w:r>
    </w:p>
    <w:p w:rsidR="00910D13" w:rsidRDefault="00910D13" w:rsidP="00BD5A86">
      <w:pPr>
        <w:numPr>
          <w:ilvl w:val="0"/>
          <w:numId w:val="32"/>
        </w:numPr>
        <w:spacing w:after="0"/>
        <w:ind w:left="714" w:hanging="357"/>
      </w:pPr>
      <w:proofErr w:type="gramStart"/>
      <w:r>
        <w:t>development</w:t>
      </w:r>
      <w:proofErr w:type="gramEnd"/>
      <w:r>
        <w:t xml:space="preserve"> of innovation skills, improved or innovative processes, products, and/or services in the enterprises.  </w:t>
      </w:r>
    </w:p>
    <w:p w:rsidR="00910D13" w:rsidRDefault="00910D13" w:rsidP="00910D13">
      <w:pPr>
        <w:spacing w:after="0"/>
        <w:ind w:left="714"/>
      </w:pPr>
    </w:p>
    <w:p w:rsidR="00910D13" w:rsidRDefault="00910D13" w:rsidP="00910D13">
      <w:r w:rsidRPr="00807DAF">
        <w:t xml:space="preserve">The </w:t>
      </w:r>
      <w:proofErr w:type="gramStart"/>
      <w:r w:rsidRPr="008C11BB">
        <w:rPr>
          <w:b/>
        </w:rPr>
        <w:t>priorities</w:t>
      </w:r>
      <w:proofErr w:type="gramEnd"/>
      <w:r w:rsidR="00915A81">
        <w:rPr>
          <w:b/>
        </w:rPr>
        <w:t xml:space="preserve"> </w:t>
      </w:r>
      <w:r w:rsidRPr="008C11BB">
        <w:t>of this</w:t>
      </w:r>
      <w:r w:rsidRPr="00807DAF">
        <w:t xml:space="preserve"> Call for Proposals is/are: </w:t>
      </w:r>
    </w:p>
    <w:p w:rsidR="00910D13" w:rsidRDefault="00910D13" w:rsidP="00BD5A86">
      <w:pPr>
        <w:numPr>
          <w:ilvl w:val="0"/>
          <w:numId w:val="32"/>
        </w:numPr>
        <w:spacing w:after="0"/>
        <w:ind w:left="714" w:hanging="357"/>
      </w:pPr>
      <w:r w:rsidRPr="009221ED">
        <w:t xml:space="preserve">prototype, </w:t>
      </w:r>
    </w:p>
    <w:p w:rsidR="00910D13" w:rsidRDefault="00910D13" w:rsidP="00BD5A86">
      <w:pPr>
        <w:numPr>
          <w:ilvl w:val="0"/>
          <w:numId w:val="32"/>
        </w:numPr>
        <w:spacing w:after="0"/>
        <w:ind w:left="714" w:hanging="357"/>
      </w:pPr>
      <w:r w:rsidRPr="009221ED">
        <w:t>innovative product, service, organizational models and</w:t>
      </w:r>
    </w:p>
    <w:p w:rsidR="00910D13" w:rsidRDefault="00910D13" w:rsidP="00BD5A86">
      <w:pPr>
        <w:numPr>
          <w:ilvl w:val="0"/>
          <w:numId w:val="32"/>
        </w:numPr>
        <w:spacing w:after="0"/>
        <w:ind w:left="714" w:hanging="357"/>
      </w:pPr>
      <w:proofErr w:type="gramStart"/>
      <w:r w:rsidRPr="009221ED">
        <w:t>improvement</w:t>
      </w:r>
      <w:proofErr w:type="gramEnd"/>
      <w:r w:rsidRPr="009221ED">
        <w:t xml:space="preserve"> of the HR skills</w:t>
      </w:r>
      <w:r>
        <w:t>.</w:t>
      </w:r>
    </w:p>
    <w:p w:rsidR="00D54ECF" w:rsidRDefault="00D54ECF" w:rsidP="00D54ECF">
      <w:pPr>
        <w:spacing w:after="0"/>
        <w:ind w:left="714"/>
      </w:pPr>
      <w:r>
        <w:br w:type="page"/>
      </w:r>
    </w:p>
    <w:p w:rsidR="0007408E" w:rsidRPr="00807DAF" w:rsidRDefault="0007408E" w:rsidP="004741A1">
      <w:pPr>
        <w:pStyle w:val="Guidelines2"/>
      </w:pPr>
      <w:bookmarkStart w:id="5" w:name="_Toc414548755"/>
      <w:r w:rsidRPr="00807DAF">
        <w:lastRenderedPageBreak/>
        <w:t>Financial allocation provided by the contracting authority</w:t>
      </w:r>
      <w:bookmarkEnd w:id="5"/>
    </w:p>
    <w:p w:rsidR="00910D13" w:rsidRPr="00910D13" w:rsidRDefault="00910D13" w:rsidP="00910D13">
      <w:r w:rsidRPr="00910D13">
        <w:t>The overall indicative amount made available under this Call for Proposals is EUR 749,442.00. The Contracting Authority reserves the right not to award all available funds.</w:t>
      </w:r>
    </w:p>
    <w:p w:rsidR="00910D13" w:rsidRPr="00910D13" w:rsidRDefault="00910D13" w:rsidP="00910D13">
      <w:r w:rsidRPr="00910D13">
        <w:t>Size of grants</w:t>
      </w:r>
    </w:p>
    <w:p w:rsidR="00910D13" w:rsidRPr="00910D13" w:rsidRDefault="00910D13" w:rsidP="00910D13">
      <w:r w:rsidRPr="00910D13">
        <w:t>Any grant requested under this Call for Proposals must fall between the following minimum and maximum amounts:</w:t>
      </w:r>
    </w:p>
    <w:p w:rsidR="00910D13" w:rsidRPr="000B216C" w:rsidRDefault="00910D13" w:rsidP="00BD5A86">
      <w:pPr>
        <w:numPr>
          <w:ilvl w:val="0"/>
          <w:numId w:val="33"/>
        </w:numPr>
      </w:pPr>
      <w:r w:rsidRPr="000B216C">
        <w:t>minimum amount: €3.000, 00</w:t>
      </w:r>
    </w:p>
    <w:p w:rsidR="00910D13" w:rsidRPr="000B216C" w:rsidRDefault="00910D13" w:rsidP="00BD5A86">
      <w:pPr>
        <w:numPr>
          <w:ilvl w:val="0"/>
          <w:numId w:val="33"/>
        </w:numPr>
      </w:pPr>
      <w:r w:rsidRPr="000B216C">
        <w:t>maximum amount: € 25.000,00</w:t>
      </w:r>
    </w:p>
    <w:p w:rsidR="00910D13" w:rsidRPr="00910D13" w:rsidRDefault="00910D13" w:rsidP="00910D13">
      <w:r w:rsidRPr="00910D13">
        <w:t xml:space="preserve">Any grant requested under this Call for Proposals must </w:t>
      </w:r>
      <w:r w:rsidR="00D02D4A">
        <w:t>not exceed</w:t>
      </w:r>
      <w:r w:rsidR="00915A81">
        <w:t xml:space="preserve"> </w:t>
      </w:r>
      <w:r w:rsidRPr="00910D13">
        <w:t>maximum percentages of total eligible costs of the action:</w:t>
      </w:r>
    </w:p>
    <w:p w:rsidR="00910D13" w:rsidRPr="00910D13" w:rsidRDefault="00910D13" w:rsidP="00BD5A86">
      <w:pPr>
        <w:numPr>
          <w:ilvl w:val="0"/>
          <w:numId w:val="15"/>
        </w:numPr>
      </w:pPr>
      <w:r w:rsidRPr="00910D13">
        <w:t xml:space="preserve">Maximum percentage: </w:t>
      </w:r>
      <w:r w:rsidR="00F70227">
        <w:t>90</w:t>
      </w:r>
      <w:r w:rsidRPr="00910D13">
        <w:t xml:space="preserve"> % of the total eligible costs of the action (see also Section 2.1.5). </w:t>
      </w:r>
    </w:p>
    <w:p w:rsidR="00910D13" w:rsidRPr="00910D13" w:rsidRDefault="00910D13" w:rsidP="00016F61">
      <w:pPr>
        <w:spacing w:before="120"/>
        <w:rPr>
          <w:szCs w:val="22"/>
        </w:rPr>
      </w:pPr>
      <w:r w:rsidRPr="00910D13">
        <w:rPr>
          <w:szCs w:val="22"/>
        </w:rPr>
        <w:t>The balance (i.e. the difference between the total cost of the action and the amount requested from the Contracting Authority) must be financed from sources other than the European Union Budget or the European Development Fund</w:t>
      </w:r>
      <w:r w:rsidRPr="00910D13">
        <w:rPr>
          <w:sz w:val="24"/>
          <w:vertAlign w:val="superscript"/>
        </w:rPr>
        <w:footnoteReference w:id="2"/>
      </w:r>
      <w:r w:rsidRPr="00910D13">
        <w:rPr>
          <w:szCs w:val="22"/>
        </w:rPr>
        <w:t>.</w:t>
      </w:r>
    </w:p>
    <w:p w:rsidR="0007408E" w:rsidRPr="00807DAF" w:rsidRDefault="0007408E" w:rsidP="00042967">
      <w:pPr>
        <w:tabs>
          <w:tab w:val="num" w:pos="0"/>
        </w:tabs>
        <w:spacing w:before="120"/>
        <w:rPr>
          <w:szCs w:val="22"/>
        </w:rPr>
      </w:pPr>
    </w:p>
    <w:p w:rsidR="0007408E" w:rsidRPr="00807DAF" w:rsidRDefault="00267E4F" w:rsidP="00D97BE7">
      <w:pPr>
        <w:pStyle w:val="Guidelines1"/>
        <w:rPr>
          <w:rFonts w:ascii="Times New Roman" w:hAnsi="Times New Roman"/>
        </w:rPr>
      </w:pPr>
      <w:r w:rsidRPr="00807DAF">
        <w:rPr>
          <w:rFonts w:ascii="Times New Roman" w:hAnsi="Times New Roman"/>
        </w:rPr>
        <w:br w:type="page"/>
      </w:r>
      <w:bookmarkStart w:id="6" w:name="_Toc414548756"/>
      <w:r w:rsidR="0007408E" w:rsidRPr="00807DAF">
        <w:rPr>
          <w:rFonts w:ascii="Times New Roman" w:hAnsi="Times New Roman"/>
        </w:rPr>
        <w:lastRenderedPageBreak/>
        <w:t xml:space="preserve">Rules </w:t>
      </w:r>
      <w:r w:rsidR="0024146B" w:rsidRPr="00807DAF">
        <w:rPr>
          <w:rFonts w:ascii="Times New Roman" w:hAnsi="Times New Roman"/>
        </w:rPr>
        <w:t xml:space="preserve">FOR </w:t>
      </w:r>
      <w:r w:rsidR="0007408E" w:rsidRPr="00807DAF">
        <w:rPr>
          <w:rFonts w:ascii="Times New Roman" w:hAnsi="Times New Roman"/>
        </w:rPr>
        <w:t>thIS call for proposalS</w:t>
      </w:r>
      <w:bookmarkEnd w:id="6"/>
    </w:p>
    <w:p w:rsidR="0007408E" w:rsidRPr="00807DAF" w:rsidRDefault="0007408E" w:rsidP="00BD6FF1">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332780" w:rsidRPr="00807DAF">
        <w:t>C</w:t>
      </w:r>
      <w:r w:rsidR="00E359F9" w:rsidRPr="00807DAF">
        <w:t>all</w:t>
      </w:r>
      <w:r w:rsidRPr="00807DAF">
        <w:t>, in conformity with the Practical Guide</w:t>
      </w:r>
      <w:r w:rsidR="009E6254" w:rsidRPr="00807DAF">
        <w:t>, which is applicable to the present call</w:t>
      </w:r>
      <w:r w:rsidR="001A3FE1" w:rsidRPr="00807DAF">
        <w:t xml:space="preserve"> (</w:t>
      </w:r>
      <w:r w:rsidR="00087373" w:rsidRPr="00807DAF">
        <w:t>a</w:t>
      </w:r>
      <w:r w:rsidR="001A3FE1" w:rsidRPr="00807DAF">
        <w:t xml:space="preserve">vailable on the Internet at this address: </w:t>
      </w:r>
      <w:hyperlink r:id="rId14" w:history="1">
        <w:r w:rsidR="00E44E30" w:rsidRPr="00F2526B">
          <w:rPr>
            <w:rStyle w:val="Hyperlink"/>
          </w:rPr>
          <w:t>http://ec.europa.eu/europeaid/prag/document.do?locale=en</w:t>
        </w:r>
      </w:hyperlink>
      <w:r w:rsidR="001A3FE1" w:rsidRPr="00807DAF">
        <w:t>)</w:t>
      </w:r>
      <w:r w:rsidRPr="00807DAF">
        <w:t>.</w:t>
      </w:r>
    </w:p>
    <w:p w:rsidR="0007408E" w:rsidRPr="00807DAF" w:rsidRDefault="0007408E" w:rsidP="004741A1">
      <w:pPr>
        <w:pStyle w:val="Guidelines2"/>
      </w:pPr>
      <w:bookmarkStart w:id="7" w:name="_Toc414548757"/>
      <w:r w:rsidRPr="00807DAF">
        <w:t>Eligibility criteria</w:t>
      </w:r>
      <w:bookmarkEnd w:id="7"/>
    </w:p>
    <w:p w:rsidR="0007408E" w:rsidRPr="00807DAF" w:rsidRDefault="0007408E" w:rsidP="006E0555">
      <w:r w:rsidRPr="00807DAF">
        <w:t>There are three sets of eligibility criteria, relating to:</w:t>
      </w:r>
    </w:p>
    <w:p w:rsidR="003477DE" w:rsidRPr="00807DAF" w:rsidRDefault="00296A25" w:rsidP="00BD5A86">
      <w:pPr>
        <w:numPr>
          <w:ilvl w:val="0"/>
          <w:numId w:val="29"/>
        </w:numPr>
      </w:pPr>
      <w:r w:rsidRPr="00807DAF">
        <w:t>the actors:</w:t>
      </w:r>
    </w:p>
    <w:p w:rsidR="003477DE" w:rsidRPr="00807DAF" w:rsidRDefault="006A36F9" w:rsidP="00BD5A86">
      <w:pPr>
        <w:numPr>
          <w:ilvl w:val="0"/>
          <w:numId w:val="16"/>
        </w:numPr>
        <w:ind w:left="1134"/>
      </w:pPr>
      <w:r w:rsidRPr="00807DAF">
        <w:t xml:space="preserve">The </w:t>
      </w:r>
      <w:r w:rsidRPr="00807DAF">
        <w:rPr>
          <w:b/>
        </w:rPr>
        <w:t>applicant</w:t>
      </w:r>
      <w:r w:rsidRPr="00807DAF">
        <w:t xml:space="preserve">, </w:t>
      </w:r>
      <w:r w:rsidR="00296A25" w:rsidRPr="00807DAF">
        <w:t xml:space="preserve">i.e. </w:t>
      </w:r>
      <w:r w:rsidR="00A31B91" w:rsidRPr="00807DAF">
        <w:t>the entity</w:t>
      </w:r>
      <w:r w:rsidR="00B765A0">
        <w:t xml:space="preserve"> </w:t>
      </w:r>
      <w:r w:rsidR="00D54450" w:rsidRPr="00807DAF">
        <w:t>submit</w:t>
      </w:r>
      <w:r w:rsidR="00A31B91" w:rsidRPr="00807DAF">
        <w:t>ting</w:t>
      </w:r>
      <w:r w:rsidR="00D54450" w:rsidRPr="00807DAF">
        <w:t xml:space="preserve"> the application form</w:t>
      </w:r>
      <w:r w:rsidR="00F06309" w:rsidRPr="00807DAF">
        <w:t xml:space="preserve"> (2.1.1),</w:t>
      </w:r>
    </w:p>
    <w:p w:rsidR="003477DE" w:rsidRPr="00807DAF" w:rsidRDefault="00A31B91" w:rsidP="00BD5A86">
      <w:pPr>
        <w:numPr>
          <w:ilvl w:val="0"/>
          <w:numId w:val="16"/>
        </w:numPr>
        <w:ind w:left="1134"/>
      </w:pPr>
      <w:r w:rsidRPr="00807DAF">
        <w:t xml:space="preserve">if any, </w:t>
      </w:r>
      <w:proofErr w:type="spellStart"/>
      <w:r w:rsidR="009901E5" w:rsidRPr="00807DAF">
        <w:t>its</w:t>
      </w:r>
      <w:r w:rsidR="006A36F9" w:rsidRPr="00807DAF">
        <w:rPr>
          <w:b/>
        </w:rPr>
        <w:t>co</w:t>
      </w:r>
      <w:proofErr w:type="spellEnd"/>
      <w:r w:rsidR="006A36F9" w:rsidRPr="00807DAF">
        <w:rPr>
          <w:b/>
        </w:rPr>
        <w:t>-applicant(s)</w:t>
      </w:r>
      <w:r w:rsidR="006A36F9" w:rsidRPr="00807DAF">
        <w:t xml:space="preserve"> (</w:t>
      </w:r>
      <w:r w:rsidR="006A36F9" w:rsidRPr="00807DAF">
        <w:rPr>
          <w:b/>
          <w:u w:val="single"/>
        </w:rPr>
        <w:t xml:space="preserve">where it </w:t>
      </w:r>
      <w:r w:rsidR="00B254EE" w:rsidRPr="00807DAF">
        <w:rPr>
          <w:b/>
          <w:u w:val="single"/>
        </w:rPr>
        <w:t xml:space="preserve">is </w:t>
      </w:r>
      <w:r w:rsidR="006A36F9" w:rsidRPr="00807DAF">
        <w:rPr>
          <w:b/>
          <w:u w:val="single"/>
        </w:rPr>
        <w:t xml:space="preserve">not specified otherwise the applicant and </w:t>
      </w:r>
      <w:r w:rsidR="003477DE" w:rsidRPr="00807DAF">
        <w:rPr>
          <w:b/>
          <w:u w:val="single"/>
        </w:rPr>
        <w:t xml:space="preserve">its </w:t>
      </w:r>
      <w:r w:rsidR="006A36F9" w:rsidRPr="00807DAF">
        <w:rPr>
          <w:b/>
          <w:u w:val="single"/>
        </w:rPr>
        <w:t xml:space="preserve">co-applicant(s) are </w:t>
      </w:r>
      <w:r w:rsidR="009901E5" w:rsidRPr="00807DAF">
        <w:rPr>
          <w:b/>
          <w:u w:val="single"/>
        </w:rPr>
        <w:t xml:space="preserve">hereinafter </w:t>
      </w:r>
      <w:r w:rsidR="006A36F9" w:rsidRPr="00807DAF">
        <w:rPr>
          <w:b/>
          <w:u w:val="single"/>
        </w:rPr>
        <w:t>jointly referred as the "</w:t>
      </w:r>
      <w:r w:rsidR="006A36F9" w:rsidRPr="00807DAF">
        <w:rPr>
          <w:b/>
          <w:i/>
          <w:u w:val="single"/>
        </w:rPr>
        <w:t>applicants</w:t>
      </w:r>
      <w:r w:rsidRPr="00807DAF">
        <w:t>")</w:t>
      </w:r>
      <w:r w:rsidR="006A36F9" w:rsidRPr="00807DAF">
        <w:t xml:space="preserve"> (2.1.1), </w:t>
      </w:r>
    </w:p>
    <w:p w:rsidR="00E95995" w:rsidRPr="00807DAF" w:rsidRDefault="006A36F9" w:rsidP="00BD5A86">
      <w:pPr>
        <w:numPr>
          <w:ilvl w:val="0"/>
          <w:numId w:val="16"/>
        </w:numPr>
        <w:ind w:left="1134"/>
      </w:pPr>
      <w:proofErr w:type="gramStart"/>
      <w:r w:rsidRPr="00807DAF">
        <w:t>and</w:t>
      </w:r>
      <w:proofErr w:type="gramEnd"/>
      <w:r w:rsidR="00A31B91" w:rsidRPr="00807DAF">
        <w:t>, if any,</w:t>
      </w:r>
      <w:r w:rsidR="00B765A0">
        <w:t xml:space="preserve"> </w:t>
      </w:r>
      <w:r w:rsidR="00A31B91" w:rsidRPr="00807DAF">
        <w:rPr>
          <w:b/>
        </w:rPr>
        <w:t>affiliated entity(</w:t>
      </w:r>
      <w:proofErr w:type="spellStart"/>
      <w:r w:rsidR="00A31B91" w:rsidRPr="00807DAF">
        <w:rPr>
          <w:b/>
        </w:rPr>
        <w:t>ies</w:t>
      </w:r>
      <w:proofErr w:type="spellEnd"/>
      <w:r w:rsidR="00A31B91" w:rsidRPr="00807DAF">
        <w:rPr>
          <w:b/>
        </w:rPr>
        <w:t>)</w:t>
      </w:r>
      <w:r w:rsidR="00296A25" w:rsidRPr="00807DAF">
        <w:t xml:space="preserve">to the applicant and/or to a co-applicant(s). </w:t>
      </w:r>
      <w:r w:rsidR="00A31B91" w:rsidRPr="00807DAF">
        <w:t>(2.1.</w:t>
      </w:r>
      <w:r w:rsidR="00F06309" w:rsidRPr="00807DAF">
        <w:t>2</w:t>
      </w:r>
      <w:r w:rsidRPr="00807DAF">
        <w:t>);</w:t>
      </w:r>
    </w:p>
    <w:p w:rsidR="00E95995" w:rsidRPr="00807DAF" w:rsidRDefault="00296A25" w:rsidP="00BD5A86">
      <w:pPr>
        <w:numPr>
          <w:ilvl w:val="0"/>
          <w:numId w:val="29"/>
        </w:numPr>
      </w:pPr>
      <w:r w:rsidRPr="00807DAF">
        <w:t xml:space="preserve">the </w:t>
      </w:r>
      <w:r w:rsidR="00F06309" w:rsidRPr="00807DAF">
        <w:t>a</w:t>
      </w:r>
      <w:r w:rsidR="006F1CFC" w:rsidRPr="00807DAF">
        <w:t>ctions</w:t>
      </w:r>
      <w:r w:rsidRPr="00807DAF">
        <w:t>:</w:t>
      </w:r>
    </w:p>
    <w:p w:rsidR="003477DE" w:rsidRPr="00807DAF" w:rsidRDefault="006F1CFC" w:rsidP="00E95995">
      <w:pPr>
        <w:ind w:left="720"/>
      </w:pPr>
      <w:r w:rsidRPr="00807DAF">
        <w:t>Action</w:t>
      </w:r>
      <w:r w:rsidR="00A07623" w:rsidRPr="00807DAF">
        <w:t>s</w:t>
      </w:r>
      <w:r w:rsidR="003477DE" w:rsidRPr="00807DAF">
        <w:t xml:space="preserve"> for which a grant may be awarded (2.1.4);</w:t>
      </w:r>
    </w:p>
    <w:p w:rsidR="00E95995" w:rsidRPr="00807DAF" w:rsidRDefault="00296A25" w:rsidP="00BD5A86">
      <w:pPr>
        <w:numPr>
          <w:ilvl w:val="0"/>
          <w:numId w:val="29"/>
        </w:numPr>
      </w:pPr>
      <w:r w:rsidRPr="00807DAF">
        <w:t>the costs:</w:t>
      </w:r>
    </w:p>
    <w:p w:rsidR="00267E4F" w:rsidRPr="00807DAF" w:rsidRDefault="0007408E" w:rsidP="00BD5A86">
      <w:pPr>
        <w:numPr>
          <w:ilvl w:val="0"/>
          <w:numId w:val="16"/>
        </w:numPr>
        <w:ind w:left="1134"/>
      </w:pPr>
      <w:proofErr w:type="gramStart"/>
      <w:r w:rsidRPr="00807DAF">
        <w:t>types</w:t>
      </w:r>
      <w:proofErr w:type="gramEnd"/>
      <w:r w:rsidRPr="00807DAF">
        <w:t xml:space="preserve"> of cost </w:t>
      </w:r>
      <w:r w:rsidR="00AA424B" w:rsidRPr="00807DAF">
        <w:t xml:space="preserve">that </w:t>
      </w:r>
      <w:r w:rsidRPr="00807DAF">
        <w:t>may be taken into account in setting the amount of the grant</w:t>
      </w:r>
      <w:r w:rsidR="0032711C" w:rsidRPr="00807DAF">
        <w:t xml:space="preserve"> (2.1.</w:t>
      </w:r>
      <w:r w:rsidR="00B971F7" w:rsidRPr="00807DAF">
        <w:t>5</w:t>
      </w:r>
      <w:r w:rsidR="0032711C" w:rsidRPr="00807DAF">
        <w:t>)</w:t>
      </w:r>
      <w:r w:rsidRPr="00807DAF">
        <w:t>.</w:t>
      </w:r>
    </w:p>
    <w:p w:rsidR="0007408E" w:rsidRPr="00807DAF" w:rsidRDefault="0007408E" w:rsidP="00231853">
      <w:pPr>
        <w:pStyle w:val="Guidelines3"/>
      </w:pPr>
      <w:bookmarkStart w:id="8" w:name="_Toc414548758"/>
      <w:r w:rsidRPr="00807DAF">
        <w:t>Eligibility of applicant</w:t>
      </w:r>
      <w:r w:rsidR="00A2450D" w:rsidRPr="00807DAF">
        <w:t>s</w:t>
      </w:r>
      <w:r w:rsidR="00C4172B" w:rsidRPr="00807DAF">
        <w:t xml:space="preserve"> (i.e. applicant and co-applicant(s))</w:t>
      </w:r>
      <w:bookmarkEnd w:id="8"/>
    </w:p>
    <w:p w:rsidR="00910D13" w:rsidRPr="00910D13" w:rsidRDefault="00910D13" w:rsidP="00910D13">
      <w:pPr>
        <w:spacing w:before="240"/>
      </w:pPr>
      <w:r w:rsidRPr="00910D13">
        <w:rPr>
          <w:b/>
        </w:rPr>
        <w:t>Applicant</w:t>
      </w:r>
    </w:p>
    <w:p w:rsidR="00910D13" w:rsidRPr="00910D13" w:rsidRDefault="00910D13" w:rsidP="00910D13">
      <w:pPr>
        <w:ind w:left="426" w:hanging="426"/>
        <w:rPr>
          <w:color w:val="3366FF"/>
        </w:rPr>
      </w:pPr>
      <w:r w:rsidRPr="00910D13">
        <w:t>(1)</w:t>
      </w:r>
      <w:r w:rsidRPr="00910D13">
        <w:tab/>
        <w:t xml:space="preserve">In order to be eligible for a grant, the applicant must: </w:t>
      </w:r>
    </w:p>
    <w:p w:rsidR="00910D13" w:rsidRPr="00910D13" w:rsidRDefault="00910D13" w:rsidP="00BD5A86">
      <w:pPr>
        <w:numPr>
          <w:ilvl w:val="0"/>
          <w:numId w:val="17"/>
        </w:numPr>
        <w:ind w:left="567"/>
      </w:pPr>
      <w:r w:rsidRPr="00910D13">
        <w:t xml:space="preserve">be a private or public legal person </w:t>
      </w:r>
      <w:r w:rsidRPr="00910D13">
        <w:rPr>
          <w:b/>
        </w:rPr>
        <w:t>and</w:t>
      </w:r>
    </w:p>
    <w:p w:rsidR="00910D13" w:rsidRPr="00910D13" w:rsidRDefault="00910D13" w:rsidP="00BD5A86">
      <w:pPr>
        <w:numPr>
          <w:ilvl w:val="0"/>
          <w:numId w:val="17"/>
        </w:numPr>
        <w:ind w:left="567"/>
      </w:pPr>
      <w:r w:rsidRPr="00910D13">
        <w:t>be established</w:t>
      </w:r>
      <w:r w:rsidRPr="00910D13">
        <w:rPr>
          <w:sz w:val="24"/>
          <w:vertAlign w:val="superscript"/>
        </w:rPr>
        <w:footnoteReference w:id="3"/>
      </w:r>
      <w:r w:rsidRPr="00910D13">
        <w:t xml:space="preserve"> in  a Member State of the European Union </w:t>
      </w:r>
      <w:r w:rsidRPr="00910D13">
        <w:rPr>
          <w:b/>
        </w:rPr>
        <w:t>or</w:t>
      </w:r>
      <w:r w:rsidRPr="00910D13">
        <w:t xml:space="preserve"> other eligible state stipulated in the basic act (Council Regulation (EC) No 1085/2006 of 17 July 2006 establishing an Instrument for Pre-Accession Assistance (IPA)) </w:t>
      </w:r>
      <w:r w:rsidRPr="00910D13">
        <w:rPr>
          <w:b/>
        </w:rPr>
        <w:t xml:space="preserve">and </w:t>
      </w:r>
    </w:p>
    <w:p w:rsidR="00910D13" w:rsidRPr="00910D13" w:rsidRDefault="00910D13" w:rsidP="00BD5A86">
      <w:pPr>
        <w:numPr>
          <w:ilvl w:val="0"/>
          <w:numId w:val="17"/>
        </w:numPr>
        <w:ind w:left="567"/>
      </w:pPr>
      <w:r w:rsidRPr="00910D13">
        <w:t>be directly responsible for the preparation and management of the action with the co-applicant(s) and affiliated entity(</w:t>
      </w:r>
      <w:proofErr w:type="spellStart"/>
      <w:r w:rsidRPr="00910D13">
        <w:t>ies</w:t>
      </w:r>
      <w:proofErr w:type="spellEnd"/>
      <w:r w:rsidRPr="00910D13">
        <w:t xml:space="preserve">), not acting as an intermediary </w:t>
      </w:r>
      <w:r w:rsidRPr="00910D13">
        <w:rPr>
          <w:b/>
        </w:rPr>
        <w:t>and</w:t>
      </w:r>
    </w:p>
    <w:p w:rsidR="00910D13" w:rsidRPr="001D0265" w:rsidRDefault="00D66062" w:rsidP="00BD5A86">
      <w:pPr>
        <w:numPr>
          <w:ilvl w:val="0"/>
          <w:numId w:val="17"/>
        </w:numPr>
        <w:ind w:left="567"/>
        <w:rPr>
          <w:color w:val="000000"/>
        </w:rPr>
      </w:pPr>
      <w:r>
        <w:rPr>
          <w:color w:val="000000"/>
        </w:rPr>
        <w:t>belong to one of the following</w:t>
      </w:r>
      <w:r w:rsidR="00910D13" w:rsidRPr="001D0265">
        <w:rPr>
          <w:color w:val="000000"/>
        </w:rPr>
        <w:t xml:space="preserve"> categories and fulfil the related conditions:</w:t>
      </w:r>
    </w:p>
    <w:p w:rsidR="00910D13" w:rsidRPr="001D0265" w:rsidRDefault="00910D13" w:rsidP="00BD5A86">
      <w:pPr>
        <w:numPr>
          <w:ilvl w:val="0"/>
          <w:numId w:val="34"/>
        </w:numPr>
        <w:ind w:left="851"/>
        <w:rPr>
          <w:color w:val="000000"/>
          <w:u w:val="single"/>
        </w:rPr>
      </w:pPr>
      <w:r w:rsidRPr="001D0265">
        <w:rPr>
          <w:color w:val="000000"/>
          <w:u w:val="single"/>
        </w:rPr>
        <w:t>Scientific research institution:</w:t>
      </w:r>
    </w:p>
    <w:p w:rsidR="00910D13" w:rsidRPr="001D0265" w:rsidRDefault="00910D13" w:rsidP="00BD5A86">
      <w:pPr>
        <w:numPr>
          <w:ilvl w:val="6"/>
          <w:numId w:val="35"/>
        </w:numPr>
        <w:ind w:left="1418"/>
        <w:rPr>
          <w:color w:val="000000"/>
        </w:rPr>
      </w:pPr>
      <w:r w:rsidRPr="001D0265">
        <w:rPr>
          <w:color w:val="000000"/>
        </w:rPr>
        <w:t>be licensed by the Ministry of Science of Montenegro (in accordance with Art 28 of the Law on Scientific-research activities - Official Gazette of Montenegro 80/10)</w:t>
      </w:r>
      <w:r w:rsidRPr="001D0265">
        <w:rPr>
          <w:color w:val="000000"/>
          <w:sz w:val="24"/>
          <w:vertAlign w:val="superscript"/>
        </w:rPr>
        <w:footnoteReference w:id="4"/>
      </w:r>
      <w:r w:rsidR="00D11BD8">
        <w:rPr>
          <w:color w:val="000000"/>
        </w:rPr>
        <w:t xml:space="preserve"> </w:t>
      </w:r>
      <w:r w:rsidRPr="001D0265">
        <w:rPr>
          <w:b/>
          <w:color w:val="000000"/>
        </w:rPr>
        <w:t>and</w:t>
      </w:r>
    </w:p>
    <w:p w:rsidR="00910D13" w:rsidRPr="001D0265" w:rsidRDefault="00910D13" w:rsidP="00BD5A86">
      <w:pPr>
        <w:numPr>
          <w:ilvl w:val="6"/>
          <w:numId w:val="35"/>
        </w:numPr>
        <w:ind w:left="1418"/>
        <w:rPr>
          <w:color w:val="000000"/>
        </w:rPr>
      </w:pPr>
      <w:r w:rsidRPr="001D0265">
        <w:rPr>
          <w:color w:val="000000"/>
        </w:rPr>
        <w:t xml:space="preserve">In the case of an institution established in an eligible country other than Montenegro, it must be registered in Montenegro as branch/office and must be licensed by the Ministry of Science of Montenegro; </w:t>
      </w:r>
    </w:p>
    <w:p w:rsidR="00910D13" w:rsidRPr="001D0265" w:rsidRDefault="00910D13" w:rsidP="00BD5A86">
      <w:pPr>
        <w:numPr>
          <w:ilvl w:val="0"/>
          <w:numId w:val="34"/>
        </w:numPr>
        <w:ind w:left="851"/>
        <w:rPr>
          <w:color w:val="000000"/>
          <w:u w:val="single"/>
        </w:rPr>
      </w:pPr>
      <w:r w:rsidRPr="001D0265">
        <w:rPr>
          <w:color w:val="000000"/>
          <w:u w:val="single"/>
        </w:rPr>
        <w:lastRenderedPageBreak/>
        <w:t xml:space="preserve">Micro and Small-Medium Sized Enterprise (MSME): </w:t>
      </w:r>
    </w:p>
    <w:p w:rsidR="00910D13" w:rsidRPr="001D0265" w:rsidRDefault="00910D13" w:rsidP="00BD5A86">
      <w:pPr>
        <w:numPr>
          <w:ilvl w:val="0"/>
          <w:numId w:val="36"/>
        </w:numPr>
        <w:ind w:left="1418"/>
        <w:jc w:val="left"/>
        <w:rPr>
          <w:snapToGrid/>
          <w:color w:val="000000"/>
          <w:szCs w:val="22"/>
        </w:rPr>
      </w:pPr>
      <w:r w:rsidRPr="001D0265">
        <w:rPr>
          <w:snapToGrid/>
          <w:color w:val="000000"/>
          <w:szCs w:val="22"/>
        </w:rPr>
        <w:t>be a MSME, defined as follows</w:t>
      </w:r>
    </w:p>
    <w:p w:rsidR="00910D13" w:rsidRPr="001D0265" w:rsidRDefault="00910D13" w:rsidP="00BD5A86">
      <w:pPr>
        <w:numPr>
          <w:ilvl w:val="1"/>
          <w:numId w:val="36"/>
        </w:numPr>
        <w:spacing w:after="0"/>
        <w:ind w:left="2127"/>
        <w:rPr>
          <w:snapToGrid/>
          <w:color w:val="000000"/>
          <w:szCs w:val="22"/>
        </w:rPr>
      </w:pPr>
      <w:r w:rsidRPr="001D0265">
        <w:rPr>
          <w:snapToGrid/>
          <w:color w:val="000000"/>
          <w:szCs w:val="22"/>
        </w:rPr>
        <w:t>Medium sized enterprise - fewer than 250 employees (annual turnover up to 50.000.000,00 EUR and/or an annual balance sheet total up to 43.000.000,00 EUR);</w:t>
      </w:r>
    </w:p>
    <w:p w:rsidR="00910D13" w:rsidRPr="001D0265" w:rsidRDefault="00910D13" w:rsidP="00BD5A86">
      <w:pPr>
        <w:numPr>
          <w:ilvl w:val="1"/>
          <w:numId w:val="36"/>
        </w:numPr>
        <w:spacing w:after="0"/>
        <w:ind w:left="2127"/>
        <w:rPr>
          <w:snapToGrid/>
          <w:color w:val="000000"/>
          <w:szCs w:val="22"/>
        </w:rPr>
      </w:pPr>
      <w:r w:rsidRPr="001D0265">
        <w:rPr>
          <w:snapToGrid/>
          <w:color w:val="000000"/>
          <w:szCs w:val="22"/>
        </w:rPr>
        <w:t>Small sized enterprise – fewer than 50 employees (annual turnover and/or an annual balance sheet total up to 10.000.000,00 EUR);</w:t>
      </w:r>
    </w:p>
    <w:p w:rsidR="00910D13" w:rsidRPr="001D0265" w:rsidRDefault="00910D13" w:rsidP="00BD5A86">
      <w:pPr>
        <w:numPr>
          <w:ilvl w:val="1"/>
          <w:numId w:val="36"/>
        </w:numPr>
        <w:spacing w:after="0"/>
        <w:ind w:left="2127"/>
        <w:rPr>
          <w:snapToGrid/>
          <w:color w:val="000000"/>
          <w:szCs w:val="22"/>
        </w:rPr>
      </w:pPr>
      <w:r w:rsidRPr="001D0265">
        <w:rPr>
          <w:snapToGrid/>
          <w:color w:val="000000"/>
          <w:szCs w:val="22"/>
        </w:rPr>
        <w:t>Micro sized enterprise – fewer than 10 employees (annual turnover and/or an annual balance sheet total up to 2.000.000</w:t>
      </w:r>
      <w:proofErr w:type="gramStart"/>
      <w:r w:rsidRPr="001D0265">
        <w:rPr>
          <w:snapToGrid/>
          <w:color w:val="000000"/>
          <w:szCs w:val="22"/>
        </w:rPr>
        <w:t>,00</w:t>
      </w:r>
      <w:proofErr w:type="gramEnd"/>
      <w:r w:rsidRPr="001D0265">
        <w:rPr>
          <w:snapToGrid/>
          <w:color w:val="000000"/>
          <w:szCs w:val="22"/>
        </w:rPr>
        <w:t xml:space="preserve"> EUR).</w:t>
      </w:r>
    </w:p>
    <w:p w:rsidR="00910D13" w:rsidRPr="001D0265" w:rsidRDefault="00910D13" w:rsidP="00BD5A86">
      <w:pPr>
        <w:numPr>
          <w:ilvl w:val="0"/>
          <w:numId w:val="36"/>
        </w:numPr>
        <w:spacing w:after="0"/>
        <w:ind w:left="1418" w:hanging="425"/>
        <w:rPr>
          <w:snapToGrid/>
          <w:color w:val="000000"/>
          <w:szCs w:val="22"/>
        </w:rPr>
      </w:pPr>
      <w:r w:rsidRPr="001D0265">
        <w:rPr>
          <w:snapToGrid/>
          <w:color w:val="000000"/>
          <w:szCs w:val="22"/>
        </w:rPr>
        <w:t xml:space="preserve">have </w:t>
      </w:r>
      <w:r w:rsidRPr="001D0265">
        <w:rPr>
          <w:color w:val="000000"/>
        </w:rPr>
        <w:t>been operating for two years before the deadline of submission;</w:t>
      </w:r>
    </w:p>
    <w:p w:rsidR="00910D13" w:rsidRPr="001D0265" w:rsidRDefault="00910D13" w:rsidP="00BD5A86">
      <w:pPr>
        <w:numPr>
          <w:ilvl w:val="0"/>
          <w:numId w:val="36"/>
        </w:numPr>
        <w:spacing w:after="0"/>
        <w:ind w:left="1418" w:hanging="425"/>
        <w:rPr>
          <w:snapToGrid/>
          <w:color w:val="000000"/>
          <w:szCs w:val="22"/>
        </w:rPr>
      </w:pPr>
      <w:r w:rsidRPr="001D0265">
        <w:rPr>
          <w:color w:val="000000"/>
        </w:rPr>
        <w:t>in the case of an institution established in an eligible country other than Montenegro, it must be registered in Montenegro as branch/office</w:t>
      </w:r>
    </w:p>
    <w:p w:rsidR="006B561A" w:rsidRPr="001D0265" w:rsidRDefault="006B561A" w:rsidP="006B561A">
      <w:pPr>
        <w:spacing w:after="0"/>
        <w:ind w:left="1418"/>
        <w:rPr>
          <w:snapToGrid/>
          <w:color w:val="000000"/>
          <w:szCs w:val="22"/>
        </w:rPr>
      </w:pPr>
    </w:p>
    <w:p w:rsidR="006B561A" w:rsidRPr="001D0265" w:rsidRDefault="006B561A" w:rsidP="006B561A">
      <w:pPr>
        <w:numPr>
          <w:ilvl w:val="0"/>
          <w:numId w:val="34"/>
        </w:numPr>
        <w:ind w:left="426" w:firstLine="0"/>
        <w:rPr>
          <w:color w:val="000000"/>
          <w:u w:val="single"/>
        </w:rPr>
      </w:pPr>
      <w:r w:rsidRPr="001D0265">
        <w:rPr>
          <w:color w:val="000000"/>
          <w:u w:val="single"/>
        </w:rPr>
        <w:t>Higher education institutions</w:t>
      </w:r>
    </w:p>
    <w:p w:rsidR="006B561A" w:rsidRPr="001D0265" w:rsidRDefault="006B561A" w:rsidP="006B561A">
      <w:pPr>
        <w:numPr>
          <w:ilvl w:val="0"/>
          <w:numId w:val="34"/>
        </w:numPr>
        <w:ind w:left="709" w:hanging="283"/>
        <w:rPr>
          <w:color w:val="000000"/>
          <w:u w:val="single"/>
        </w:rPr>
      </w:pPr>
      <w:r w:rsidRPr="001D0265">
        <w:rPr>
          <w:color w:val="000000"/>
          <w:u w:val="single"/>
        </w:rPr>
        <w:t>Civil society organisations</w:t>
      </w:r>
      <w:r w:rsidRPr="001D0265">
        <w:rPr>
          <w:snapToGrid/>
          <w:color w:val="000000"/>
          <w:szCs w:val="22"/>
          <w:u w:val="single"/>
          <w:lang w:eastAsia="it-IT"/>
        </w:rPr>
        <w:t>, such as non-governmental organisations (NGOs)</w:t>
      </w:r>
    </w:p>
    <w:p w:rsidR="006B561A" w:rsidRPr="001D0265" w:rsidRDefault="006B561A" w:rsidP="006B561A">
      <w:pPr>
        <w:numPr>
          <w:ilvl w:val="0"/>
          <w:numId w:val="34"/>
        </w:numPr>
        <w:ind w:left="709" w:hanging="283"/>
        <w:rPr>
          <w:color w:val="000000"/>
          <w:u w:val="single"/>
        </w:rPr>
      </w:pPr>
      <w:r w:rsidRPr="001D0265">
        <w:rPr>
          <w:snapToGrid/>
          <w:color w:val="000000"/>
          <w:szCs w:val="22"/>
          <w:u w:val="single"/>
          <w:lang w:eastAsia="it-IT"/>
        </w:rPr>
        <w:t xml:space="preserve">Social partners, such as employers’ associations, employees' associations and trade unions </w:t>
      </w:r>
    </w:p>
    <w:p w:rsidR="006B561A" w:rsidRPr="001D0265" w:rsidRDefault="006B561A" w:rsidP="006B561A">
      <w:pPr>
        <w:numPr>
          <w:ilvl w:val="0"/>
          <w:numId w:val="34"/>
        </w:numPr>
        <w:ind w:left="709" w:hanging="283"/>
        <w:rPr>
          <w:b/>
          <w:color w:val="000000"/>
        </w:rPr>
      </w:pPr>
      <w:r w:rsidRPr="001D0265">
        <w:rPr>
          <w:color w:val="000000"/>
          <w:u w:val="single"/>
        </w:rPr>
        <w:t>Science and Technology Parks, Centres of Excellence</w:t>
      </w:r>
    </w:p>
    <w:p w:rsidR="00910D13" w:rsidRPr="001D0265" w:rsidRDefault="00910D13" w:rsidP="00910D13">
      <w:pPr>
        <w:rPr>
          <w:b/>
          <w:color w:val="000000"/>
        </w:rPr>
      </w:pPr>
    </w:p>
    <w:p w:rsidR="00910D13" w:rsidRPr="001D0265" w:rsidRDefault="00910D13" w:rsidP="00910D13">
      <w:pPr>
        <w:spacing w:after="0"/>
        <w:ind w:left="425" w:hanging="425"/>
        <w:rPr>
          <w:color w:val="000000"/>
          <w:szCs w:val="22"/>
        </w:rPr>
      </w:pPr>
      <w:r w:rsidRPr="001D0265">
        <w:rPr>
          <w:color w:val="000000"/>
        </w:rPr>
        <w:t xml:space="preserve"> (2)</w:t>
      </w:r>
      <w:r w:rsidRPr="001D0265">
        <w:rPr>
          <w:color w:val="000000"/>
        </w:rPr>
        <w:tab/>
      </w:r>
      <w:r w:rsidRPr="001D0265">
        <w:rPr>
          <w:color w:val="000000"/>
          <w:szCs w:val="22"/>
        </w:rPr>
        <w:t>The potential applicant may not participate in calls for proposals or be awarded grants if it is in any of the situations listed in Section 2.3.3 of the Practical Guide;</w:t>
      </w:r>
    </w:p>
    <w:p w:rsidR="00910D13" w:rsidRPr="001D0265" w:rsidRDefault="00910D13" w:rsidP="00910D13">
      <w:pPr>
        <w:spacing w:after="0"/>
        <w:ind w:left="425" w:hanging="425"/>
        <w:rPr>
          <w:color w:val="000000"/>
          <w:szCs w:val="22"/>
        </w:rPr>
      </w:pPr>
    </w:p>
    <w:p w:rsidR="00910D13" w:rsidRPr="001D0265" w:rsidRDefault="00910D13" w:rsidP="00910D13">
      <w:pPr>
        <w:ind w:left="426"/>
        <w:rPr>
          <w:color w:val="000000"/>
          <w:szCs w:val="22"/>
        </w:rPr>
      </w:pPr>
      <w:r w:rsidRPr="001D0265">
        <w:rPr>
          <w:color w:val="000000"/>
          <w:szCs w:val="22"/>
        </w:rPr>
        <w:t xml:space="preserve">In Part </w:t>
      </w:r>
      <w:r w:rsidR="00784DDF">
        <w:rPr>
          <w:color w:val="000000"/>
          <w:szCs w:val="22"/>
        </w:rPr>
        <w:t>B</w:t>
      </w:r>
      <w:r w:rsidRPr="001D0265">
        <w:rPr>
          <w:color w:val="000000"/>
          <w:szCs w:val="22"/>
        </w:rPr>
        <w:t xml:space="preserve">, section </w:t>
      </w:r>
      <w:r w:rsidR="00784DDF">
        <w:rPr>
          <w:color w:val="000000"/>
          <w:szCs w:val="22"/>
        </w:rPr>
        <w:t>8</w:t>
      </w:r>
      <w:r w:rsidRPr="001D0265">
        <w:rPr>
          <w:color w:val="000000"/>
          <w:szCs w:val="22"/>
        </w:rPr>
        <w:t xml:space="preserve"> of the grant application form (‘Declaration by the applicant’), the applicant must declare that the applicant himself, the co-applicant(s) and affiliated </w:t>
      </w:r>
      <w:proofErr w:type="gramStart"/>
      <w:r w:rsidRPr="001D0265">
        <w:rPr>
          <w:color w:val="000000"/>
          <w:szCs w:val="22"/>
        </w:rPr>
        <w:t>entity(</w:t>
      </w:r>
      <w:proofErr w:type="spellStart"/>
      <w:proofErr w:type="gramEnd"/>
      <w:r w:rsidRPr="001D0265">
        <w:rPr>
          <w:color w:val="000000"/>
          <w:szCs w:val="22"/>
        </w:rPr>
        <w:t>ies</w:t>
      </w:r>
      <w:proofErr w:type="spellEnd"/>
      <w:r w:rsidRPr="001D0265">
        <w:rPr>
          <w:color w:val="000000"/>
          <w:szCs w:val="22"/>
        </w:rPr>
        <w:t>)are not in any of these situations.</w:t>
      </w:r>
    </w:p>
    <w:p w:rsidR="00910D13" w:rsidRPr="001D0265" w:rsidRDefault="00910D13" w:rsidP="00910D13">
      <w:pPr>
        <w:ind w:left="426"/>
        <w:rPr>
          <w:snapToGrid/>
          <w:color w:val="000000"/>
          <w:szCs w:val="22"/>
        </w:rPr>
      </w:pPr>
      <w:r w:rsidRPr="001D0265">
        <w:rPr>
          <w:color w:val="000000"/>
          <w:szCs w:val="22"/>
        </w:rPr>
        <w:t xml:space="preserve">The applicant </w:t>
      </w:r>
      <w:r w:rsidRPr="001D0265">
        <w:rPr>
          <w:b/>
          <w:snapToGrid/>
          <w:color w:val="000000"/>
          <w:szCs w:val="22"/>
        </w:rPr>
        <w:t>must</w:t>
      </w:r>
      <w:r w:rsidRPr="001D0265">
        <w:rPr>
          <w:snapToGrid/>
          <w:color w:val="000000"/>
          <w:szCs w:val="22"/>
        </w:rPr>
        <w:t xml:space="preserve"> act with co-applicant(s) as specified hereafter. </w:t>
      </w:r>
    </w:p>
    <w:p w:rsidR="00910D13" w:rsidRPr="001D0265" w:rsidRDefault="00910D13" w:rsidP="00910D13">
      <w:pPr>
        <w:ind w:left="426"/>
        <w:rPr>
          <w:snapToGrid/>
          <w:color w:val="000000"/>
          <w:szCs w:val="22"/>
        </w:rPr>
      </w:pPr>
      <w:r w:rsidRPr="001D0265">
        <w:rPr>
          <w:snapToGrid/>
          <w:color w:val="000000"/>
          <w:szCs w:val="22"/>
        </w:rPr>
        <w:t>If awarded the Grant contract, the applicant will become the Beneficiary identified as the Coordinator in annex E3h1 (Special Conditions). The Coordinator is the main interlocutor of the Contracting Authority. It represents and acts on behalf of any other co-beneficiary (if any) and coordinate the design and implementation of the Action.</w:t>
      </w:r>
    </w:p>
    <w:p w:rsidR="00910D13" w:rsidRPr="001D0265" w:rsidRDefault="00910D13" w:rsidP="00910D13">
      <w:pPr>
        <w:ind w:left="426"/>
        <w:rPr>
          <w:b/>
          <w:snapToGrid/>
          <w:color w:val="000000"/>
          <w:szCs w:val="22"/>
        </w:rPr>
      </w:pPr>
      <w:r w:rsidRPr="001D0265">
        <w:rPr>
          <w:b/>
          <w:snapToGrid/>
          <w:color w:val="000000"/>
          <w:szCs w:val="22"/>
        </w:rPr>
        <w:t>Co-applicant(s)</w:t>
      </w:r>
    </w:p>
    <w:p w:rsidR="00910D13" w:rsidRPr="001D0265" w:rsidRDefault="00910D13" w:rsidP="00910D13">
      <w:pPr>
        <w:ind w:left="426"/>
        <w:rPr>
          <w:snapToGrid/>
          <w:color w:val="000000"/>
          <w:szCs w:val="22"/>
        </w:rPr>
      </w:pPr>
      <w:r w:rsidRPr="001D0265">
        <w:rPr>
          <w:snapToGrid/>
          <w:color w:val="000000"/>
          <w:szCs w:val="22"/>
          <w:u w:val="single"/>
        </w:rPr>
        <w:t xml:space="preserve">At least one eligible entity from the category 1 </w:t>
      </w:r>
      <w:r w:rsidRPr="001D0265">
        <w:rPr>
          <w:b/>
          <w:snapToGrid/>
          <w:color w:val="000000"/>
          <w:szCs w:val="22"/>
          <w:u w:val="single"/>
        </w:rPr>
        <w:t>and</w:t>
      </w:r>
      <w:r w:rsidRPr="001D0265">
        <w:rPr>
          <w:snapToGrid/>
          <w:color w:val="000000"/>
          <w:szCs w:val="22"/>
          <w:u w:val="single"/>
        </w:rPr>
        <w:t xml:space="preserve"> one eligible entity from the category </w:t>
      </w:r>
      <w:r w:rsidR="00016F61">
        <w:rPr>
          <w:snapToGrid/>
          <w:color w:val="000000"/>
          <w:szCs w:val="22"/>
          <w:u w:val="single"/>
        </w:rPr>
        <w:t xml:space="preserve">2 must be involved as applicant OR </w:t>
      </w:r>
      <w:r w:rsidRPr="001D0265">
        <w:rPr>
          <w:snapToGrid/>
          <w:color w:val="000000"/>
          <w:szCs w:val="22"/>
          <w:u w:val="single"/>
        </w:rPr>
        <w:t>co-applicant in this Call for Proposals</w:t>
      </w:r>
      <w:r w:rsidRPr="001D0265">
        <w:rPr>
          <w:snapToGrid/>
          <w:color w:val="000000"/>
          <w:szCs w:val="22"/>
        </w:rPr>
        <w:t xml:space="preserve">. </w:t>
      </w:r>
    </w:p>
    <w:p w:rsidR="00910D13" w:rsidRPr="00910D13" w:rsidRDefault="00910D13" w:rsidP="00910D13">
      <w:pPr>
        <w:ind w:left="426"/>
        <w:rPr>
          <w:snapToGrid/>
          <w:szCs w:val="22"/>
        </w:rPr>
      </w:pPr>
      <w:r w:rsidRPr="00910D13">
        <w:rPr>
          <w:snapToGrid/>
          <w:szCs w:val="22"/>
        </w:rPr>
        <w:t xml:space="preserve">Co-applicant(s) participate in designing and implementing the action, and the costs they incur are eligible in the same way as those incurred by the applicant. </w:t>
      </w:r>
    </w:p>
    <w:p w:rsidR="00910D13" w:rsidRPr="00910D13" w:rsidRDefault="00910D13" w:rsidP="00910D13">
      <w:pPr>
        <w:ind w:left="426"/>
        <w:rPr>
          <w:snapToGrid/>
          <w:szCs w:val="22"/>
        </w:rPr>
      </w:pPr>
      <w:r w:rsidRPr="00910D13">
        <w:rPr>
          <w:snapToGrid/>
          <w:szCs w:val="22"/>
        </w:rPr>
        <w:t>Co-applicant(s) must satisfy the eligibility criteria as applicable to the applicant himself.</w:t>
      </w:r>
    </w:p>
    <w:p w:rsidR="00910D13" w:rsidRPr="00910D13" w:rsidRDefault="00910D13" w:rsidP="00910D13">
      <w:pPr>
        <w:ind w:left="426"/>
        <w:rPr>
          <w:snapToGrid/>
          <w:highlight w:val="lightGray"/>
        </w:rPr>
      </w:pPr>
      <w:r w:rsidRPr="00910D13">
        <w:rPr>
          <w:snapToGrid/>
        </w:rPr>
        <w:t>Co-applicant(s) must sign the Mandate in Part B section 4 of the grant application form.</w:t>
      </w:r>
    </w:p>
    <w:p w:rsidR="00D54ECF" w:rsidRDefault="00910D13" w:rsidP="00D54ECF">
      <w:pPr>
        <w:ind w:left="426"/>
        <w:rPr>
          <w:snapToGrid/>
        </w:rPr>
      </w:pPr>
      <w:r w:rsidRPr="00910D13">
        <w:rPr>
          <w:snapToGrid/>
        </w:rPr>
        <w:t>If awarded the Grant contract, the co-applicant(s</w:t>
      </w:r>
      <w:proofErr w:type="gramStart"/>
      <w:r w:rsidRPr="00910D13">
        <w:rPr>
          <w:snapToGrid/>
        </w:rPr>
        <w:t>)(</w:t>
      </w:r>
      <w:proofErr w:type="gramEnd"/>
      <w:r w:rsidRPr="00910D13">
        <w:rPr>
          <w:snapToGrid/>
        </w:rPr>
        <w:t>if any) will become beneficiaries in the Action (together with the Coordinator)</w:t>
      </w:r>
      <w:r w:rsidR="00D54ECF">
        <w:rPr>
          <w:snapToGrid/>
        </w:rPr>
        <w:t>.</w:t>
      </w:r>
    </w:p>
    <w:p w:rsidR="00914462" w:rsidRPr="00807DAF" w:rsidRDefault="00914462" w:rsidP="00231853">
      <w:pPr>
        <w:pStyle w:val="Guidelines3"/>
      </w:pPr>
      <w:bookmarkStart w:id="9" w:name="_Toc414548759"/>
      <w:r w:rsidRPr="00807DAF">
        <w:t>Affiliated entities</w:t>
      </w:r>
      <w:bookmarkEnd w:id="9"/>
    </w:p>
    <w:p w:rsidR="00914462" w:rsidRPr="00910D13" w:rsidRDefault="00914462" w:rsidP="00D570FA">
      <w:pPr>
        <w:spacing w:before="240"/>
        <w:rPr>
          <w:snapToGrid/>
        </w:rPr>
      </w:pPr>
      <w:r w:rsidRPr="00910D13">
        <w:rPr>
          <w:snapToGrid/>
        </w:rPr>
        <w:t xml:space="preserve">Affiliated </w:t>
      </w:r>
      <w:proofErr w:type="gramStart"/>
      <w:r w:rsidRPr="00910D13">
        <w:rPr>
          <w:snapToGrid/>
        </w:rPr>
        <w:t>entity(</w:t>
      </w:r>
      <w:proofErr w:type="spellStart"/>
      <w:proofErr w:type="gramEnd"/>
      <w:r w:rsidRPr="00910D13">
        <w:rPr>
          <w:snapToGrid/>
        </w:rPr>
        <w:t>ies</w:t>
      </w:r>
      <w:proofErr w:type="spellEnd"/>
      <w:r w:rsidRPr="00910D13">
        <w:rPr>
          <w:snapToGrid/>
        </w:rPr>
        <w:t>)</w:t>
      </w:r>
    </w:p>
    <w:p w:rsidR="00A07623" w:rsidRPr="00910D13" w:rsidRDefault="00A07623" w:rsidP="006B6048">
      <w:pPr>
        <w:rPr>
          <w:snapToGrid/>
        </w:rPr>
      </w:pPr>
      <w:r w:rsidRPr="00910D13">
        <w:rPr>
          <w:snapToGrid/>
        </w:rPr>
        <w:t xml:space="preserve">The applicant and its co-applicant(s) may act with affiliated </w:t>
      </w:r>
      <w:proofErr w:type="gramStart"/>
      <w:r w:rsidRPr="00910D13">
        <w:rPr>
          <w:snapToGrid/>
        </w:rPr>
        <w:t>entity(</w:t>
      </w:r>
      <w:proofErr w:type="spellStart"/>
      <w:proofErr w:type="gramEnd"/>
      <w:r w:rsidRPr="00910D13">
        <w:rPr>
          <w:snapToGrid/>
        </w:rPr>
        <w:t>ies</w:t>
      </w:r>
      <w:proofErr w:type="spellEnd"/>
      <w:r w:rsidRPr="00910D13">
        <w:rPr>
          <w:snapToGrid/>
        </w:rPr>
        <w:t>)</w:t>
      </w:r>
    </w:p>
    <w:p w:rsidR="00914462" w:rsidRPr="00910D13" w:rsidRDefault="003477DE" w:rsidP="006B6048">
      <w:r w:rsidRPr="00910D13">
        <w:rPr>
          <w:b/>
        </w:rPr>
        <w:t xml:space="preserve">Only the </w:t>
      </w:r>
      <w:r w:rsidR="00914462" w:rsidRPr="00910D13">
        <w:rPr>
          <w:b/>
        </w:rPr>
        <w:t xml:space="preserve">following entities may be considered as affiliated entities to the applicant </w:t>
      </w:r>
      <w:r w:rsidR="00E86372" w:rsidRPr="00910D13">
        <w:rPr>
          <w:b/>
        </w:rPr>
        <w:t>and/</w:t>
      </w:r>
      <w:r w:rsidR="00914462" w:rsidRPr="00910D13">
        <w:rPr>
          <w:b/>
        </w:rPr>
        <w:t>or to co-applicant(s):</w:t>
      </w:r>
    </w:p>
    <w:p w:rsidR="005E7A18" w:rsidRPr="00910D13" w:rsidRDefault="005E7A18" w:rsidP="005E7A18">
      <w:pPr>
        <w:keepNext/>
        <w:spacing w:after="120" w:line="276" w:lineRule="auto"/>
      </w:pPr>
      <w:r w:rsidRPr="00910D13">
        <w:lastRenderedPageBreak/>
        <w:t>Only entities having a structural link with the applicants, in particular a legal or capital link.</w:t>
      </w:r>
    </w:p>
    <w:p w:rsidR="005E7A18" w:rsidRPr="00910D13" w:rsidRDefault="005E7A18" w:rsidP="005E7A18">
      <w:pPr>
        <w:spacing w:line="276" w:lineRule="auto"/>
      </w:pPr>
      <w:r w:rsidRPr="00910D13">
        <w:t>This structural link encompasses mainly two notions:</w:t>
      </w:r>
    </w:p>
    <w:p w:rsidR="005E7A18" w:rsidRPr="00910D13" w:rsidRDefault="005E7A18" w:rsidP="005E7A18">
      <w:pPr>
        <w:spacing w:line="276" w:lineRule="auto"/>
        <w:ind w:left="720" w:hanging="567"/>
      </w:pPr>
      <w:r w:rsidRPr="00910D13">
        <w:t>(</w:t>
      </w:r>
      <w:proofErr w:type="spellStart"/>
      <w:r w:rsidRPr="00910D13">
        <w:t>i</w:t>
      </w:r>
      <w:proofErr w:type="spellEnd"/>
      <w:r w:rsidRPr="00910D13">
        <w:t xml:space="preserve">) </w:t>
      </w:r>
      <w:r w:rsidRPr="00910D13">
        <w:tab/>
        <w:t>Control, as defined in Directive 2013/34/EU on the annual financial statements, consolidated financial statements and related reports of certain types of undertakings:</w:t>
      </w:r>
    </w:p>
    <w:p w:rsidR="005E7A18" w:rsidRPr="00910D13" w:rsidRDefault="005E7A18" w:rsidP="00807DAF">
      <w:pPr>
        <w:spacing w:after="0" w:line="276" w:lineRule="auto"/>
        <w:ind w:left="851"/>
      </w:pPr>
      <w:r w:rsidRPr="00910D13">
        <w:t>Entities affiliated to a beneficiary may hence be:</w:t>
      </w:r>
    </w:p>
    <w:p w:rsidR="005E7A18" w:rsidRPr="00807DAF" w:rsidRDefault="005E7A18" w:rsidP="00BD5A86">
      <w:pPr>
        <w:numPr>
          <w:ilvl w:val="0"/>
          <w:numId w:val="30"/>
        </w:numPr>
        <w:spacing w:after="0" w:line="276" w:lineRule="auto"/>
        <w:ind w:left="1276" w:hanging="283"/>
      </w:pPr>
      <w:r w:rsidRPr="00910D13">
        <w:t>Entities directly or indirectly controlled by the beneficiar</w:t>
      </w:r>
      <w:r w:rsidRPr="00807DAF">
        <w:t>y (daughter companies or first-tier subsidiaries). They may also be entities controlled by an entity controlled by the beneficiary (granddaughter companies or second-tier subsidiaries) and the same applies to further tiers of control;</w:t>
      </w:r>
    </w:p>
    <w:p w:rsidR="005E7A18" w:rsidRPr="00807DAF" w:rsidRDefault="005E7A18" w:rsidP="00BD5A86">
      <w:pPr>
        <w:numPr>
          <w:ilvl w:val="0"/>
          <w:numId w:val="30"/>
        </w:numPr>
        <w:spacing w:after="0" w:line="276" w:lineRule="auto"/>
        <w:ind w:left="1276" w:hanging="283"/>
      </w:pPr>
      <w:r w:rsidRPr="00807DAF">
        <w:t>Entities directly or indirectly controlling the beneficiary (parent companies). Likewise, they may be entities controlling an entity controlling the beneficiary;</w:t>
      </w:r>
    </w:p>
    <w:p w:rsidR="005E7A18" w:rsidRPr="00807DAF" w:rsidRDefault="005E7A18" w:rsidP="00BD5A86">
      <w:pPr>
        <w:numPr>
          <w:ilvl w:val="0"/>
          <w:numId w:val="30"/>
        </w:numPr>
        <w:spacing w:after="0" w:line="276" w:lineRule="auto"/>
        <w:ind w:left="1276" w:hanging="283"/>
      </w:pPr>
      <w:r w:rsidRPr="00807DAF">
        <w:t>Entities under the same direct or indirect control as the beneficiary (sister companies).</w:t>
      </w:r>
    </w:p>
    <w:p w:rsidR="005E7A18" w:rsidRPr="00807DAF" w:rsidRDefault="005E7A18" w:rsidP="005E7A18">
      <w:pPr>
        <w:spacing w:after="0" w:line="276" w:lineRule="auto"/>
        <w:ind w:left="720" w:hanging="578"/>
      </w:pPr>
      <w:r w:rsidRPr="00807DAF">
        <w:t xml:space="preserve">(ii) </w:t>
      </w:r>
      <w:r w:rsidRPr="00807DAF">
        <w:tab/>
        <w:t>Membership, i.e. the beneficiary is legally defined as a e.g. network, federation, association in which the proposed affiliated entities also participate or the beneficiary participates in the same entity (e.g. network, federation, association) as the proposed affiliated entities.</w:t>
      </w:r>
    </w:p>
    <w:p w:rsidR="005E7A18" w:rsidRPr="00807DAF" w:rsidRDefault="005E7A18" w:rsidP="005E7A18">
      <w:pPr>
        <w:spacing w:after="0" w:line="276" w:lineRule="auto"/>
      </w:pPr>
    </w:p>
    <w:p w:rsidR="005E7A18" w:rsidRPr="00807DAF" w:rsidRDefault="005E7A18" w:rsidP="005E7A18">
      <w:pPr>
        <w:spacing w:after="0" w:line="276" w:lineRule="auto"/>
      </w:pPr>
      <w:r w:rsidRPr="00807DAF">
        <w:t>The structural link shall as a general rule be neither limited to the action nor established for the sole purpose of its implementation. This means that the link would exist independently of the award of the grant; it should exist before the call for proposals and remain valid after the end of the action.</w:t>
      </w:r>
    </w:p>
    <w:p w:rsidR="005E7A18" w:rsidRPr="00807DAF" w:rsidRDefault="005E7A18" w:rsidP="005E7A18">
      <w:pPr>
        <w:spacing w:after="0" w:line="276" w:lineRule="auto"/>
        <w:ind w:left="720"/>
      </w:pPr>
    </w:p>
    <w:p w:rsidR="005E7A18" w:rsidRPr="00807DAF" w:rsidRDefault="005E7A18" w:rsidP="005E7A18">
      <w:pPr>
        <w:spacing w:line="276" w:lineRule="auto"/>
      </w:pPr>
      <w:r w:rsidRPr="00807DAF">
        <w:t>By way of exception, an entity may be considered as affiliated to a beneficiary even if it has a structural link specifically established for the sole purpose of the implementation of the action in the case of so-called “sole applicants” or “sole beneficiaries”.  A sole applicant or a sole beneficiary is an entity formed by several entities (a group of entities) which together comply with the criteria for being awarded the grant</w:t>
      </w:r>
      <w:r w:rsidR="00FF5991" w:rsidRPr="00807DAF">
        <w:t>. For example, an association is formed by its members.</w:t>
      </w:r>
    </w:p>
    <w:p w:rsidR="005E7A18" w:rsidRPr="00807DAF" w:rsidRDefault="005E7A18" w:rsidP="005E7A18">
      <w:pPr>
        <w:pStyle w:val="Heading5"/>
        <w:spacing w:line="276" w:lineRule="auto"/>
        <w:rPr>
          <w:rFonts w:ascii="Times New Roman" w:hAnsi="Times New Roman"/>
          <w:szCs w:val="22"/>
          <w:u w:val="single"/>
        </w:rPr>
      </w:pPr>
      <w:r w:rsidRPr="00807DAF">
        <w:rPr>
          <w:rFonts w:ascii="Times New Roman" w:hAnsi="Times New Roman"/>
          <w:szCs w:val="22"/>
          <w:u w:val="single"/>
        </w:rPr>
        <w:t xml:space="preserve">What is not an affiliated entity? </w:t>
      </w:r>
    </w:p>
    <w:p w:rsidR="005E7A18" w:rsidRPr="00807DAF" w:rsidRDefault="005E7A18" w:rsidP="005E7A18">
      <w:pPr>
        <w:spacing w:after="0"/>
      </w:pPr>
    </w:p>
    <w:p w:rsidR="005E7A18" w:rsidRPr="00807DAF" w:rsidRDefault="005E7A18" w:rsidP="005E7A18">
      <w:pPr>
        <w:spacing w:after="0"/>
      </w:pPr>
      <w:r w:rsidRPr="00807DAF">
        <w:t xml:space="preserve">The following are not </w:t>
      </w:r>
      <w:r w:rsidR="006765B7" w:rsidRPr="00807DAF">
        <w:t xml:space="preserve">considered </w:t>
      </w:r>
      <w:r w:rsidRPr="00807DAF">
        <w:t>entities affiliated to a beneficiary:</w:t>
      </w:r>
    </w:p>
    <w:p w:rsidR="005E7A18" w:rsidRPr="00807DAF" w:rsidRDefault="005E7A18" w:rsidP="005E7A18">
      <w:pPr>
        <w:spacing w:after="0" w:line="276" w:lineRule="auto"/>
        <w:rPr>
          <w:szCs w:val="22"/>
        </w:rPr>
      </w:pPr>
    </w:p>
    <w:p w:rsidR="005E7A18" w:rsidRPr="00807DAF" w:rsidRDefault="005E7A18" w:rsidP="00BD5A86">
      <w:pPr>
        <w:numPr>
          <w:ilvl w:val="0"/>
          <w:numId w:val="31"/>
        </w:numPr>
        <w:spacing w:after="0" w:line="276" w:lineRule="auto"/>
      </w:pPr>
      <w:r w:rsidRPr="00807DAF">
        <w:t xml:space="preserve">Entities that have entered into a (procurement) contract or subcontract with a beneficiary, act as concessionaires or </w:t>
      </w:r>
      <w:proofErr w:type="spellStart"/>
      <w:r w:rsidRPr="00807DAF">
        <w:t>delegatees</w:t>
      </w:r>
      <w:proofErr w:type="spellEnd"/>
      <w:r w:rsidRPr="00807DAF">
        <w:t xml:space="preserve"> for public services for a beneficiary,</w:t>
      </w:r>
    </w:p>
    <w:p w:rsidR="005E7A18" w:rsidRPr="00807DAF" w:rsidRDefault="005E7A18" w:rsidP="00BD5A86">
      <w:pPr>
        <w:numPr>
          <w:ilvl w:val="0"/>
          <w:numId w:val="31"/>
        </w:numPr>
        <w:spacing w:after="0" w:line="276" w:lineRule="auto"/>
      </w:pPr>
      <w:r w:rsidRPr="00807DAF">
        <w:t>Entities that receive financial support from the beneficiary,</w:t>
      </w:r>
    </w:p>
    <w:p w:rsidR="005E7A18" w:rsidRPr="00807DAF" w:rsidRDefault="005E7A18" w:rsidP="00BD5A86">
      <w:pPr>
        <w:numPr>
          <w:ilvl w:val="0"/>
          <w:numId w:val="31"/>
        </w:numPr>
        <w:spacing w:after="0" w:line="276" w:lineRule="auto"/>
      </w:pPr>
      <w:r w:rsidRPr="00807DAF">
        <w:t>Entities that cooperate on a regular basis with the beneficiary on the basis of a memorandum of understanding or share some assets,</w:t>
      </w:r>
    </w:p>
    <w:p w:rsidR="005E7A18" w:rsidRPr="00807DAF" w:rsidRDefault="005E7A18" w:rsidP="00BD5A86">
      <w:pPr>
        <w:numPr>
          <w:ilvl w:val="0"/>
          <w:numId w:val="31"/>
        </w:numPr>
        <w:spacing w:after="0" w:line="276" w:lineRule="auto"/>
      </w:pPr>
      <w:r w:rsidRPr="00807DAF">
        <w:t>Entities that have signed a consortium agreement under the grant contract.</w:t>
      </w:r>
    </w:p>
    <w:p w:rsidR="005E7A18" w:rsidRPr="00807DAF" w:rsidRDefault="005E7A18" w:rsidP="005E7A18">
      <w:pPr>
        <w:spacing w:after="0" w:line="276" w:lineRule="auto"/>
      </w:pPr>
    </w:p>
    <w:p w:rsidR="005E7A18" w:rsidRPr="00807DAF" w:rsidRDefault="005E7A18" w:rsidP="005E7A18">
      <w:pPr>
        <w:spacing w:after="0" w:line="276" w:lineRule="auto"/>
        <w:rPr>
          <w:u w:val="single"/>
        </w:rPr>
      </w:pPr>
      <w:r w:rsidRPr="00807DAF">
        <w:rPr>
          <w:u w:val="single"/>
        </w:rPr>
        <w:t>How to verify the existence of the required link with the beneficiary?</w:t>
      </w:r>
    </w:p>
    <w:p w:rsidR="005E7A18" w:rsidRPr="00807DAF" w:rsidRDefault="005E7A18" w:rsidP="005E7A18">
      <w:pPr>
        <w:spacing w:after="0"/>
      </w:pPr>
    </w:p>
    <w:p w:rsidR="005E7A18" w:rsidRPr="00807DAF" w:rsidRDefault="005E7A18" w:rsidP="005E7A18">
      <w:pPr>
        <w:spacing w:after="0" w:line="276" w:lineRule="auto"/>
        <w:ind w:left="8"/>
      </w:pPr>
      <w:r w:rsidRPr="00807DAF">
        <w:t xml:space="preserve">The affiliation resulting from control may </w:t>
      </w:r>
      <w:r w:rsidR="00805526" w:rsidRPr="00807DAF">
        <w:t xml:space="preserve">in particular </w:t>
      </w:r>
      <w:r w:rsidRPr="00807DAF">
        <w:t>be proved on the basis of the consolidated accounts of the group of entities the beneficiary and its proposed affiliates belong to.</w:t>
      </w:r>
    </w:p>
    <w:p w:rsidR="005E7A18" w:rsidRPr="00807DAF" w:rsidRDefault="005E7A18" w:rsidP="005E7A18">
      <w:pPr>
        <w:spacing w:after="0" w:line="276" w:lineRule="auto"/>
      </w:pPr>
    </w:p>
    <w:p w:rsidR="005E7A18" w:rsidRPr="00807DAF" w:rsidRDefault="005E7A18" w:rsidP="005E7A18">
      <w:pPr>
        <w:spacing w:after="0" w:line="276" w:lineRule="auto"/>
      </w:pPr>
      <w:r w:rsidRPr="00807DAF">
        <w:t xml:space="preserve">The affiliation resulting from membership may </w:t>
      </w:r>
      <w:r w:rsidR="00805526" w:rsidRPr="00807DAF">
        <w:t xml:space="preserve">in particular </w:t>
      </w:r>
      <w:r w:rsidRPr="00807DAF">
        <w:t>be proved on the basis of the statutes or equivalent act establishing the entity (network, federation, association) which the beneficiary constitutes or in which the beneficiary participates.</w:t>
      </w:r>
    </w:p>
    <w:p w:rsidR="005E7A18" w:rsidRPr="00807DAF" w:rsidRDefault="005E7A18" w:rsidP="006B6048"/>
    <w:p w:rsidR="00F012FD" w:rsidRPr="00807DAF" w:rsidRDefault="007261B1" w:rsidP="006B6048">
      <w:r w:rsidRPr="00807DAF">
        <w:t xml:space="preserve">If the applicants are awarded a contract, their affiliated </w:t>
      </w:r>
      <w:proofErr w:type="gramStart"/>
      <w:r w:rsidRPr="00807DAF">
        <w:t>entity(</w:t>
      </w:r>
      <w:proofErr w:type="spellStart"/>
      <w:proofErr w:type="gramEnd"/>
      <w:r w:rsidRPr="00807DAF">
        <w:t>ies</w:t>
      </w:r>
      <w:proofErr w:type="spellEnd"/>
      <w:r w:rsidRPr="00807DAF">
        <w:t>) will not be become Beneficiary(</w:t>
      </w:r>
      <w:proofErr w:type="spellStart"/>
      <w:r w:rsidRPr="00807DAF">
        <w:t>ies</w:t>
      </w:r>
      <w:proofErr w:type="spellEnd"/>
      <w:r w:rsidRPr="00807DAF">
        <w:t>) of the Action and signatory(</w:t>
      </w:r>
      <w:proofErr w:type="spellStart"/>
      <w:r w:rsidRPr="00807DAF">
        <w:t>ies</w:t>
      </w:r>
      <w:proofErr w:type="spellEnd"/>
      <w:r w:rsidRPr="00807DAF">
        <w:t xml:space="preserve">) of the Contract. However, they will participate in the design and  in the implementation of the Action and the costs they incur (including those incurred for Implementation </w:t>
      </w:r>
      <w:r w:rsidRPr="00807DAF">
        <w:lastRenderedPageBreak/>
        <w:t>Contracts and Financial Support to third parties) may be accepted as eligible costs, provided they comply with all the relevant rules already applicable to the Beneficiary(</w:t>
      </w:r>
      <w:proofErr w:type="spellStart"/>
      <w:r w:rsidRPr="00807DAF">
        <w:t>ies</w:t>
      </w:r>
      <w:proofErr w:type="spellEnd"/>
      <w:r w:rsidRPr="00807DAF">
        <w:t>) under the Grant Contract.</w:t>
      </w:r>
    </w:p>
    <w:p w:rsidR="00A33882" w:rsidRPr="00807DAF" w:rsidRDefault="00914462" w:rsidP="007261B1">
      <w:r w:rsidRPr="00807DAF">
        <w:t xml:space="preserve">Affiliated </w:t>
      </w:r>
      <w:proofErr w:type="gramStart"/>
      <w:r w:rsidRPr="00807DAF">
        <w:t>entity(</w:t>
      </w:r>
      <w:proofErr w:type="spellStart"/>
      <w:proofErr w:type="gramEnd"/>
      <w:r w:rsidRPr="00807DAF">
        <w:t>ies</w:t>
      </w:r>
      <w:proofErr w:type="spellEnd"/>
      <w:r w:rsidRPr="00807DAF">
        <w:t xml:space="preserve">) must satisfy the </w:t>
      </w:r>
      <w:r w:rsidR="00DD5D23" w:rsidRPr="00807DAF">
        <w:t xml:space="preserve">same </w:t>
      </w:r>
      <w:r w:rsidRPr="00807DAF">
        <w:t xml:space="preserve">eligibility criteria as the applicant and the co-applicant(s). </w:t>
      </w:r>
      <w:r w:rsidR="00DD5D23" w:rsidRPr="00807DAF">
        <w:t xml:space="preserve"> T</w:t>
      </w:r>
      <w:r w:rsidR="007261B1" w:rsidRPr="00807DAF">
        <w:t>hey</w:t>
      </w:r>
      <w:r w:rsidR="00A33882" w:rsidRPr="00807DAF">
        <w:t xml:space="preserve"> must sign the affiliated </w:t>
      </w:r>
      <w:proofErr w:type="gramStart"/>
      <w:r w:rsidR="00A33882" w:rsidRPr="00807DAF">
        <w:t>entity(</w:t>
      </w:r>
      <w:proofErr w:type="spellStart"/>
      <w:proofErr w:type="gramEnd"/>
      <w:r w:rsidR="00A33882" w:rsidRPr="00807DAF">
        <w:t>ies</w:t>
      </w:r>
      <w:proofErr w:type="spellEnd"/>
      <w:r w:rsidR="00A33882" w:rsidRPr="00807DAF">
        <w:t>) statement in Part B section 5 of the grant application form.</w:t>
      </w:r>
    </w:p>
    <w:p w:rsidR="00F06309" w:rsidRPr="00807DAF" w:rsidRDefault="00F06309" w:rsidP="00231853">
      <w:pPr>
        <w:pStyle w:val="Guidelines3"/>
      </w:pPr>
      <w:bookmarkStart w:id="10" w:name="_Toc380145061"/>
      <w:bookmarkStart w:id="11" w:name="_Toc414548760"/>
      <w:bookmarkEnd w:id="10"/>
      <w:r w:rsidRPr="00807DAF">
        <w:t>Associates and Contractors</w:t>
      </w:r>
      <w:bookmarkEnd w:id="11"/>
    </w:p>
    <w:p w:rsidR="00F06309" w:rsidRPr="00807DAF" w:rsidRDefault="00F06309" w:rsidP="00F06309">
      <w:pPr>
        <w:spacing w:before="240"/>
      </w:pPr>
      <w:r w:rsidRPr="00807DAF">
        <w:t xml:space="preserve">The following entities are not applicant(s) nor affiliated </w:t>
      </w:r>
      <w:proofErr w:type="gramStart"/>
      <w:r w:rsidRPr="00807DAF">
        <w:t>entity(</w:t>
      </w:r>
      <w:proofErr w:type="spellStart"/>
      <w:proofErr w:type="gramEnd"/>
      <w:r w:rsidRPr="00807DAF">
        <w:t>ies</w:t>
      </w:r>
      <w:proofErr w:type="spellEnd"/>
      <w:r w:rsidRPr="00807DAF">
        <w:t>) and do not have to sign the "mandate" or "affiliated entities' statement":</w:t>
      </w:r>
    </w:p>
    <w:p w:rsidR="00F06309" w:rsidRPr="00807DAF" w:rsidRDefault="00F06309" w:rsidP="00BD5A86">
      <w:pPr>
        <w:numPr>
          <w:ilvl w:val="0"/>
          <w:numId w:val="18"/>
        </w:numPr>
      </w:pPr>
      <w:r w:rsidRPr="00807DAF">
        <w:t>Associates</w:t>
      </w:r>
    </w:p>
    <w:p w:rsidR="00F06309" w:rsidRPr="00807DAF" w:rsidRDefault="00F06309" w:rsidP="00F06309">
      <w:r w:rsidRPr="00807DAF">
        <w:t xml:space="preserve">Other organisations may be involved in the action. Such associates play a real role in the action but may not receive funding from the grant, with the exception of per diem or travel costs. Associates do not have to meet the eligibility criteria referred to in section 2.1.1. Associates must be mentioned in Part B section 6 — ‘Associates of the Applicant participating in the Action’ — of the Grant Application Form. </w:t>
      </w:r>
    </w:p>
    <w:p w:rsidR="00F06309" w:rsidRPr="00807DAF" w:rsidRDefault="00F06309" w:rsidP="00BD5A86">
      <w:pPr>
        <w:numPr>
          <w:ilvl w:val="0"/>
          <w:numId w:val="18"/>
        </w:numPr>
      </w:pPr>
      <w:r w:rsidRPr="00807DAF">
        <w:t>Contractors</w:t>
      </w:r>
    </w:p>
    <w:p w:rsidR="00F06309" w:rsidRPr="00807DAF" w:rsidRDefault="00F06309" w:rsidP="00F06309">
      <w:r w:rsidRPr="00807DAF">
        <w:t xml:space="preserve">The grant beneficiaries and their affiliated entities are permitted to award contracts. Associates or affiliated </w:t>
      </w:r>
      <w:proofErr w:type="gramStart"/>
      <w:r w:rsidRPr="00807DAF">
        <w:t>entity(</w:t>
      </w:r>
      <w:proofErr w:type="spellStart"/>
      <w:proofErr w:type="gramEnd"/>
      <w:r w:rsidRPr="00807DAF">
        <w:t>ies</w:t>
      </w:r>
      <w:proofErr w:type="spellEnd"/>
      <w:r w:rsidRPr="00807DAF">
        <w:t>) cannot be also contractors in the project. Contractors are subject to the procurement rules set out in Annex IV to the standard grant contract.</w:t>
      </w:r>
    </w:p>
    <w:p w:rsidR="0007408E" w:rsidRPr="00807DAF" w:rsidRDefault="0007408E" w:rsidP="00231853">
      <w:pPr>
        <w:pStyle w:val="Guidelines3"/>
      </w:pPr>
      <w:bookmarkStart w:id="12" w:name="_Toc380145063"/>
      <w:bookmarkStart w:id="13" w:name="_Toc380145064"/>
      <w:bookmarkStart w:id="14" w:name="_Toc414548761"/>
      <w:bookmarkEnd w:id="12"/>
      <w:bookmarkEnd w:id="13"/>
      <w:r w:rsidRPr="00807DAF">
        <w:t>Eligible actions: actions for which an application may be made</w:t>
      </w:r>
      <w:bookmarkEnd w:id="14"/>
    </w:p>
    <w:p w:rsidR="009B41E2" w:rsidRPr="00807DAF" w:rsidRDefault="002265E1" w:rsidP="006B6048">
      <w:pPr>
        <w:spacing w:before="240"/>
      </w:pPr>
      <w:r w:rsidRPr="00D54ECF">
        <w:rPr>
          <w:u w:val="single"/>
        </w:rPr>
        <w:t>Definition</w:t>
      </w:r>
      <w:r w:rsidRPr="00807DAF">
        <w:t xml:space="preserve">: </w:t>
      </w:r>
    </w:p>
    <w:p w:rsidR="002265E1" w:rsidRPr="00807DAF" w:rsidRDefault="002265E1" w:rsidP="006B6048">
      <w:r w:rsidRPr="00807DAF">
        <w:t>A</w:t>
      </w:r>
      <w:r w:rsidR="00B526B1" w:rsidRPr="00807DAF">
        <w:t>n</w:t>
      </w:r>
      <w:r w:rsidRPr="00807DAF">
        <w:t xml:space="preserve"> action is composed </w:t>
      </w:r>
      <w:r w:rsidR="00E16D0E" w:rsidRPr="00807DAF">
        <w:t>of a</w:t>
      </w:r>
      <w:r w:rsidRPr="00807DAF">
        <w:t xml:space="preserve"> set of activities.</w:t>
      </w:r>
    </w:p>
    <w:p w:rsidR="0007408E" w:rsidRPr="00807DAF" w:rsidRDefault="0007408E" w:rsidP="006B6048">
      <w:pPr>
        <w:rPr>
          <w:u w:val="single"/>
        </w:rPr>
      </w:pPr>
      <w:r w:rsidRPr="00807DAF">
        <w:rPr>
          <w:u w:val="single"/>
        </w:rPr>
        <w:t>Duration</w:t>
      </w:r>
    </w:p>
    <w:p w:rsidR="0007408E" w:rsidRPr="00807DAF" w:rsidRDefault="0007408E" w:rsidP="006B6048">
      <w:r w:rsidRPr="00807DAF">
        <w:t xml:space="preserve">The </w:t>
      </w:r>
      <w:r w:rsidR="002265E1" w:rsidRPr="00807DAF">
        <w:t xml:space="preserve">initial </w:t>
      </w:r>
      <w:r w:rsidR="00C17825" w:rsidRPr="00807DAF">
        <w:t xml:space="preserve">planned </w:t>
      </w:r>
      <w:r w:rsidRPr="00807DAF">
        <w:t xml:space="preserve">duration of an action may not </w:t>
      </w:r>
      <w:r w:rsidR="009C665A" w:rsidRPr="009C665A">
        <w:t xml:space="preserve">be lower than 12 months nor </w:t>
      </w:r>
      <w:r w:rsidR="009C665A" w:rsidRPr="00B563DF">
        <w:t>exceed 15 months</w:t>
      </w:r>
      <w:r w:rsidR="00D54ECF">
        <w:t>.</w:t>
      </w:r>
    </w:p>
    <w:p w:rsidR="00D54ECF" w:rsidRDefault="00D54ECF" w:rsidP="009C665A">
      <w:pPr>
        <w:rPr>
          <w:u w:val="single"/>
        </w:rPr>
      </w:pPr>
    </w:p>
    <w:p w:rsidR="00D54ECF" w:rsidRPr="00D54ECF" w:rsidRDefault="00D54ECF" w:rsidP="009C665A">
      <w:pPr>
        <w:rPr>
          <w:u w:val="single"/>
        </w:rPr>
      </w:pPr>
      <w:r>
        <w:rPr>
          <w:u w:val="single"/>
        </w:rPr>
        <w:br w:type="page"/>
      </w:r>
      <w:r w:rsidRPr="00D54ECF">
        <w:rPr>
          <w:u w:val="single"/>
        </w:rPr>
        <w:lastRenderedPageBreak/>
        <w:t>Sectors and themes</w:t>
      </w:r>
    </w:p>
    <w:p w:rsidR="009C665A" w:rsidRPr="009C665A" w:rsidRDefault="009C665A" w:rsidP="009C665A">
      <w:r w:rsidRPr="009C665A">
        <w:t xml:space="preserve">The actions shall be in line with at least one of the priority sector for research activities and innovation outlined in the Strategy for Scientific and Research activities (2012-2016): </w:t>
      </w:r>
    </w:p>
    <w:p w:rsidR="009C665A" w:rsidRPr="009C665A" w:rsidRDefault="009C665A" w:rsidP="009C665A">
      <w:pPr>
        <w:spacing w:after="0"/>
      </w:pPr>
      <w:r w:rsidRPr="009C665A">
        <w:t xml:space="preserve">Set 1 </w:t>
      </w:r>
    </w:p>
    <w:p w:rsidR="009C665A" w:rsidRPr="009C665A" w:rsidRDefault="009C665A" w:rsidP="009C665A">
      <w:pPr>
        <w:spacing w:after="0"/>
        <w:ind w:left="709" w:hanging="283"/>
      </w:pPr>
      <w:r w:rsidRPr="009C665A">
        <w:t>•</w:t>
      </w:r>
      <w:r w:rsidRPr="009C665A">
        <w:tab/>
        <w:t xml:space="preserve">Energy, </w:t>
      </w:r>
    </w:p>
    <w:p w:rsidR="009C665A" w:rsidRPr="009C665A" w:rsidRDefault="009C665A" w:rsidP="009C665A">
      <w:pPr>
        <w:spacing w:after="0"/>
        <w:ind w:left="709" w:hanging="283"/>
      </w:pPr>
      <w:r w:rsidRPr="009C665A">
        <w:t>•</w:t>
      </w:r>
      <w:r w:rsidRPr="009C665A">
        <w:tab/>
        <w:t xml:space="preserve">Information and Communication Technology (ICT), </w:t>
      </w:r>
    </w:p>
    <w:p w:rsidR="009C665A" w:rsidRPr="009C665A" w:rsidRDefault="009C665A" w:rsidP="009C665A">
      <w:pPr>
        <w:spacing w:after="0"/>
        <w:ind w:left="709" w:hanging="283"/>
      </w:pPr>
      <w:r w:rsidRPr="009C665A">
        <w:t>•</w:t>
      </w:r>
      <w:r w:rsidRPr="009C665A">
        <w:tab/>
        <w:t xml:space="preserve">Medicine and Health of people, </w:t>
      </w:r>
    </w:p>
    <w:p w:rsidR="009C665A" w:rsidRPr="009C665A" w:rsidRDefault="009C665A" w:rsidP="009C665A">
      <w:pPr>
        <w:spacing w:after="0"/>
        <w:ind w:left="709" w:hanging="283"/>
      </w:pPr>
      <w:r w:rsidRPr="009C665A">
        <w:t>•</w:t>
      </w:r>
      <w:r w:rsidRPr="009C665A">
        <w:tab/>
        <w:t xml:space="preserve">Sustainable development and tourism, </w:t>
      </w:r>
    </w:p>
    <w:p w:rsidR="009C665A" w:rsidRPr="009C665A" w:rsidRDefault="009C665A" w:rsidP="009C665A">
      <w:pPr>
        <w:spacing w:after="0"/>
        <w:ind w:left="709" w:hanging="283"/>
      </w:pPr>
      <w:r w:rsidRPr="009C665A">
        <w:t>•</w:t>
      </w:r>
      <w:r w:rsidRPr="009C665A">
        <w:tab/>
        <w:t xml:space="preserve">Agriculture and Food </w:t>
      </w:r>
    </w:p>
    <w:p w:rsidR="009C665A" w:rsidRPr="009C665A" w:rsidRDefault="009C665A" w:rsidP="009C665A">
      <w:pPr>
        <w:spacing w:after="0"/>
      </w:pPr>
      <w:r w:rsidRPr="009C665A">
        <w:t xml:space="preserve">Set 2 </w:t>
      </w:r>
    </w:p>
    <w:p w:rsidR="009C665A" w:rsidRPr="009C665A" w:rsidRDefault="009C665A" w:rsidP="009C665A">
      <w:pPr>
        <w:spacing w:after="0"/>
        <w:ind w:left="709" w:hanging="283"/>
      </w:pPr>
      <w:r w:rsidRPr="009C665A">
        <w:t>•</w:t>
      </w:r>
      <w:r w:rsidRPr="009C665A">
        <w:tab/>
        <w:t xml:space="preserve">Competitiveness of the National Economy, </w:t>
      </w:r>
    </w:p>
    <w:p w:rsidR="009C665A" w:rsidRPr="009C665A" w:rsidRDefault="009C665A" w:rsidP="009C665A">
      <w:pPr>
        <w:spacing w:after="0"/>
        <w:ind w:left="709" w:hanging="283"/>
      </w:pPr>
      <w:r w:rsidRPr="009C665A">
        <w:t>•</w:t>
      </w:r>
      <w:r w:rsidRPr="009C665A">
        <w:tab/>
        <w:t xml:space="preserve">Identity, </w:t>
      </w:r>
    </w:p>
    <w:p w:rsidR="009C665A" w:rsidRPr="009C665A" w:rsidRDefault="009C665A" w:rsidP="009C665A">
      <w:pPr>
        <w:spacing w:after="0"/>
        <w:ind w:left="709" w:hanging="283"/>
      </w:pPr>
      <w:r w:rsidRPr="009C665A">
        <w:t>•</w:t>
      </w:r>
      <w:r w:rsidRPr="009C665A">
        <w:tab/>
        <w:t xml:space="preserve">New materials, products and services, </w:t>
      </w:r>
    </w:p>
    <w:p w:rsidR="009C665A" w:rsidRPr="009C665A" w:rsidRDefault="009C665A" w:rsidP="009C665A">
      <w:pPr>
        <w:spacing w:after="0"/>
        <w:ind w:left="709" w:hanging="283"/>
      </w:pPr>
      <w:r w:rsidRPr="009C665A">
        <w:t>•</w:t>
      </w:r>
      <w:r w:rsidRPr="009C665A">
        <w:tab/>
      </w:r>
      <w:proofErr w:type="gramStart"/>
      <w:r w:rsidRPr="009C665A">
        <w:t>Science  and</w:t>
      </w:r>
      <w:proofErr w:type="gramEnd"/>
      <w:r w:rsidRPr="009C665A">
        <w:t xml:space="preserve"> Education </w:t>
      </w:r>
    </w:p>
    <w:p w:rsidR="009C665A" w:rsidRPr="009C665A" w:rsidRDefault="009C665A" w:rsidP="009C665A">
      <w:pPr>
        <w:spacing w:after="0"/>
        <w:ind w:left="709" w:hanging="283"/>
      </w:pPr>
      <w:r w:rsidRPr="009C665A">
        <w:t>•</w:t>
      </w:r>
      <w:r w:rsidRPr="009C665A">
        <w:tab/>
        <w:t>Transport.</w:t>
      </w:r>
    </w:p>
    <w:p w:rsidR="009C665A" w:rsidRPr="009C665A" w:rsidRDefault="009C665A" w:rsidP="009C665A">
      <w:pPr>
        <w:spacing w:after="0"/>
      </w:pPr>
    </w:p>
    <w:p w:rsidR="009C665A" w:rsidRPr="009C665A" w:rsidRDefault="009C665A" w:rsidP="009C665A">
      <w:pPr>
        <w:spacing w:after="0"/>
      </w:pPr>
      <w:r w:rsidRPr="009C665A">
        <w:t>Targeting sectors listed under Set 1 would be an asset.</w:t>
      </w:r>
    </w:p>
    <w:p w:rsidR="009C665A" w:rsidRPr="009C665A" w:rsidRDefault="009C665A" w:rsidP="009C665A">
      <w:pPr>
        <w:rPr>
          <w:u w:val="single"/>
        </w:rPr>
      </w:pPr>
    </w:p>
    <w:p w:rsidR="009C665A" w:rsidRPr="009C665A" w:rsidRDefault="009C665A" w:rsidP="009C665A">
      <w:pPr>
        <w:rPr>
          <w:u w:val="single"/>
        </w:rPr>
      </w:pPr>
      <w:r w:rsidRPr="009C665A">
        <w:rPr>
          <w:u w:val="single"/>
        </w:rPr>
        <w:t>Location</w:t>
      </w:r>
    </w:p>
    <w:p w:rsidR="009C665A" w:rsidRPr="002478BE" w:rsidRDefault="009C665A" w:rsidP="009C665A">
      <w:pPr>
        <w:rPr>
          <w:szCs w:val="22"/>
        </w:rPr>
      </w:pPr>
      <w:r w:rsidRPr="009C665A">
        <w:t xml:space="preserve">Actions must take place in Montenegro except for short time study trips or exchange visits, participation at </w:t>
      </w:r>
      <w:r w:rsidRPr="002478BE">
        <w:rPr>
          <w:szCs w:val="22"/>
        </w:rPr>
        <w:t>exhibitions as specified hereafter.</w:t>
      </w:r>
    </w:p>
    <w:p w:rsidR="009C665A" w:rsidRPr="002478BE" w:rsidRDefault="009C665A" w:rsidP="009C665A">
      <w:pPr>
        <w:rPr>
          <w:szCs w:val="22"/>
          <w:u w:val="single"/>
        </w:rPr>
      </w:pPr>
      <w:r w:rsidRPr="002478BE">
        <w:rPr>
          <w:szCs w:val="22"/>
          <w:u w:val="single"/>
        </w:rPr>
        <w:t>Types of action</w:t>
      </w:r>
    </w:p>
    <w:p w:rsidR="009C665A" w:rsidRPr="002478BE" w:rsidRDefault="009C665A" w:rsidP="009C665A">
      <w:pPr>
        <w:rPr>
          <w:szCs w:val="22"/>
          <w:u w:val="single"/>
        </w:rPr>
      </w:pPr>
      <w:r w:rsidRPr="002478BE">
        <w:rPr>
          <w:szCs w:val="22"/>
        </w:rPr>
        <w:t>Types of action which may be financed under this call:</w:t>
      </w:r>
    </w:p>
    <w:p w:rsidR="009C665A" w:rsidRPr="002478BE" w:rsidRDefault="009C665A" w:rsidP="00BD5A86">
      <w:pPr>
        <w:numPr>
          <w:ilvl w:val="0"/>
          <w:numId w:val="37"/>
        </w:numPr>
        <w:spacing w:after="0"/>
        <w:rPr>
          <w:szCs w:val="22"/>
        </w:rPr>
      </w:pPr>
      <w:r w:rsidRPr="002478BE">
        <w:rPr>
          <w:szCs w:val="22"/>
        </w:rPr>
        <w:t>market oriented research and innovation;</w:t>
      </w:r>
    </w:p>
    <w:p w:rsidR="009C665A" w:rsidRPr="002478BE" w:rsidRDefault="009C665A" w:rsidP="00BD5A86">
      <w:pPr>
        <w:numPr>
          <w:ilvl w:val="0"/>
          <w:numId w:val="37"/>
        </w:numPr>
        <w:spacing w:after="0"/>
        <w:rPr>
          <w:szCs w:val="22"/>
        </w:rPr>
      </w:pPr>
      <w:r w:rsidRPr="002478BE">
        <w:rPr>
          <w:szCs w:val="22"/>
        </w:rPr>
        <w:t>improvement and/or innovation of the existing technological processes, products and/or services;</w:t>
      </w:r>
    </w:p>
    <w:p w:rsidR="009C665A" w:rsidRPr="002478BE" w:rsidRDefault="009C665A" w:rsidP="00BD5A86">
      <w:pPr>
        <w:numPr>
          <w:ilvl w:val="0"/>
          <w:numId w:val="37"/>
        </w:numPr>
        <w:spacing w:after="0"/>
        <w:rPr>
          <w:szCs w:val="22"/>
        </w:rPr>
      </w:pPr>
      <w:r w:rsidRPr="002478BE">
        <w:rPr>
          <w:szCs w:val="22"/>
        </w:rPr>
        <w:t>design and dissemination of innovative forms of work organisation;</w:t>
      </w:r>
    </w:p>
    <w:p w:rsidR="009C665A" w:rsidRPr="002478BE" w:rsidRDefault="009C665A" w:rsidP="00BD5A86">
      <w:pPr>
        <w:numPr>
          <w:ilvl w:val="0"/>
          <w:numId w:val="37"/>
        </w:numPr>
        <w:spacing w:after="0"/>
        <w:rPr>
          <w:szCs w:val="22"/>
        </w:rPr>
      </w:pPr>
      <w:r w:rsidRPr="002478BE">
        <w:rPr>
          <w:szCs w:val="22"/>
        </w:rPr>
        <w:t>increasing capacities in technological development and innovation;</w:t>
      </w:r>
    </w:p>
    <w:p w:rsidR="009C665A" w:rsidRPr="002478BE" w:rsidRDefault="009C665A" w:rsidP="00BD5A86">
      <w:pPr>
        <w:numPr>
          <w:ilvl w:val="0"/>
          <w:numId w:val="37"/>
        </w:numPr>
        <w:spacing w:after="0"/>
        <w:rPr>
          <w:szCs w:val="22"/>
        </w:rPr>
      </w:pPr>
      <w:proofErr w:type="gramStart"/>
      <w:r w:rsidRPr="002478BE">
        <w:rPr>
          <w:szCs w:val="22"/>
        </w:rPr>
        <w:t>transfer</w:t>
      </w:r>
      <w:proofErr w:type="gramEnd"/>
      <w:r w:rsidRPr="002478BE">
        <w:rPr>
          <w:szCs w:val="22"/>
        </w:rPr>
        <w:t xml:space="preserve"> of knowledge and innovation skills from academic sector to enterprises and vice versa.</w:t>
      </w:r>
    </w:p>
    <w:p w:rsidR="009C665A" w:rsidRPr="002478BE" w:rsidRDefault="009C665A" w:rsidP="009C665A">
      <w:pPr>
        <w:spacing w:after="0"/>
        <w:ind w:left="1170"/>
        <w:rPr>
          <w:szCs w:val="22"/>
        </w:rPr>
      </w:pPr>
    </w:p>
    <w:p w:rsidR="009C665A" w:rsidRPr="002478BE" w:rsidRDefault="009C665A" w:rsidP="00AC0128">
      <w:pPr>
        <w:autoSpaceDE w:val="0"/>
        <w:autoSpaceDN w:val="0"/>
        <w:adjustRightInd w:val="0"/>
        <w:spacing w:after="0"/>
        <w:rPr>
          <w:szCs w:val="22"/>
        </w:rPr>
      </w:pPr>
      <w:r w:rsidRPr="002478BE">
        <w:rPr>
          <w:snapToGrid/>
          <w:color w:val="000000"/>
          <w:szCs w:val="22"/>
          <w:lang w:eastAsia="lt-LT"/>
        </w:rPr>
        <w:t xml:space="preserve">Whenever possible, attention should be paid to the </w:t>
      </w:r>
      <w:r w:rsidRPr="002478BE">
        <w:rPr>
          <w:bCs/>
          <w:snapToGrid/>
          <w:color w:val="000000"/>
          <w:szCs w:val="22"/>
          <w:lang w:eastAsia="lt-LT"/>
        </w:rPr>
        <w:t>cross-cutting issues</w:t>
      </w:r>
      <w:r w:rsidRPr="002478BE">
        <w:rPr>
          <w:snapToGrid/>
          <w:color w:val="000000"/>
          <w:szCs w:val="22"/>
          <w:lang w:eastAsia="lt-LT"/>
        </w:rPr>
        <w:t xml:space="preserve">, specifically those issues that contribute to promotion of gender equality, human rights and democracy and </w:t>
      </w:r>
      <w:hyperlink r:id="rId15" w:tooltip="&#10;              environmental sustainability&#10;            " w:history="1">
        <w:r w:rsidRPr="002478BE">
          <w:rPr>
            <w:snapToGrid/>
            <w:color w:val="000000"/>
            <w:szCs w:val="22"/>
            <w:lang w:eastAsia="lt-LT"/>
          </w:rPr>
          <w:t>environmental sustainability</w:t>
        </w:r>
      </w:hyperlink>
      <w:r w:rsidRPr="002478BE">
        <w:rPr>
          <w:snapToGrid/>
          <w:color w:val="000000"/>
          <w:szCs w:val="22"/>
          <w:lang w:eastAsia="lt-LT"/>
        </w:rPr>
        <w:t xml:space="preserve">. </w:t>
      </w:r>
    </w:p>
    <w:p w:rsidR="009C665A" w:rsidRPr="002478BE" w:rsidRDefault="009C665A" w:rsidP="009C665A">
      <w:pPr>
        <w:rPr>
          <w:szCs w:val="22"/>
        </w:rPr>
      </w:pPr>
      <w:r w:rsidRPr="002478BE">
        <w:rPr>
          <w:szCs w:val="22"/>
        </w:rPr>
        <w:t>The following types of action are ineligible:</w:t>
      </w:r>
    </w:p>
    <w:p w:rsidR="009C665A" w:rsidRPr="002478BE" w:rsidRDefault="009C665A" w:rsidP="00BD5A86">
      <w:pPr>
        <w:numPr>
          <w:ilvl w:val="0"/>
          <w:numId w:val="18"/>
        </w:numPr>
        <w:rPr>
          <w:szCs w:val="22"/>
        </w:rPr>
      </w:pPr>
      <w:r w:rsidRPr="002478BE">
        <w:rPr>
          <w:szCs w:val="22"/>
        </w:rPr>
        <w:t>actions concerned only or mainly with individual sponsorships for participation in workshops, seminars, conferences and congresses;</w:t>
      </w:r>
    </w:p>
    <w:p w:rsidR="009C665A" w:rsidRPr="002478BE" w:rsidRDefault="009C665A" w:rsidP="00BD5A86">
      <w:pPr>
        <w:numPr>
          <w:ilvl w:val="0"/>
          <w:numId w:val="18"/>
        </w:numPr>
        <w:rPr>
          <w:szCs w:val="22"/>
        </w:rPr>
      </w:pPr>
      <w:r w:rsidRPr="002478BE">
        <w:rPr>
          <w:szCs w:val="22"/>
        </w:rPr>
        <w:t>actions concerned only or mainly with individual scholarships for studies or training courses;</w:t>
      </w:r>
    </w:p>
    <w:p w:rsidR="009C665A" w:rsidRPr="002478BE" w:rsidRDefault="009C665A" w:rsidP="009C665A">
      <w:pPr>
        <w:rPr>
          <w:szCs w:val="22"/>
          <w:u w:val="single"/>
        </w:rPr>
      </w:pPr>
      <w:r w:rsidRPr="002478BE">
        <w:rPr>
          <w:szCs w:val="22"/>
          <w:u w:val="single"/>
        </w:rPr>
        <w:t>Types of activity</w:t>
      </w:r>
    </w:p>
    <w:p w:rsidR="009C665A" w:rsidRPr="002478BE" w:rsidRDefault="009C665A" w:rsidP="009C665A">
      <w:pPr>
        <w:rPr>
          <w:szCs w:val="22"/>
        </w:rPr>
      </w:pPr>
      <w:r w:rsidRPr="002478BE">
        <w:rPr>
          <w:szCs w:val="22"/>
        </w:rPr>
        <w:t>Types of activity which may be financed under this call</w:t>
      </w:r>
    </w:p>
    <w:p w:rsidR="009C665A" w:rsidRPr="002478BE" w:rsidRDefault="009C665A" w:rsidP="00BD5A86">
      <w:pPr>
        <w:numPr>
          <w:ilvl w:val="0"/>
          <w:numId w:val="38"/>
        </w:numPr>
        <w:spacing w:after="0"/>
        <w:rPr>
          <w:szCs w:val="22"/>
        </w:rPr>
      </w:pPr>
      <w:r w:rsidRPr="002478BE">
        <w:rPr>
          <w:szCs w:val="22"/>
        </w:rPr>
        <w:t>implementation of market researches;</w:t>
      </w:r>
    </w:p>
    <w:p w:rsidR="009C665A" w:rsidRPr="002478BE" w:rsidRDefault="00A812F9" w:rsidP="00BD5A86">
      <w:pPr>
        <w:numPr>
          <w:ilvl w:val="0"/>
          <w:numId w:val="38"/>
        </w:numPr>
        <w:spacing w:after="0"/>
        <w:rPr>
          <w:szCs w:val="22"/>
        </w:rPr>
      </w:pPr>
      <w:r>
        <w:rPr>
          <w:szCs w:val="22"/>
        </w:rPr>
        <w:t>implementation of researches;</w:t>
      </w:r>
    </w:p>
    <w:p w:rsidR="009C665A" w:rsidRPr="002478BE" w:rsidRDefault="009C665A" w:rsidP="00BD5A86">
      <w:pPr>
        <w:numPr>
          <w:ilvl w:val="0"/>
          <w:numId w:val="38"/>
        </w:numPr>
        <w:spacing w:after="0"/>
        <w:rPr>
          <w:szCs w:val="22"/>
        </w:rPr>
      </w:pPr>
      <w:r w:rsidRPr="002478BE">
        <w:rPr>
          <w:szCs w:val="22"/>
        </w:rPr>
        <w:t>implementation of technological surveys;</w:t>
      </w:r>
    </w:p>
    <w:p w:rsidR="009C665A" w:rsidRPr="002478BE" w:rsidRDefault="009C665A" w:rsidP="00BD5A86">
      <w:pPr>
        <w:numPr>
          <w:ilvl w:val="0"/>
          <w:numId w:val="38"/>
        </w:numPr>
        <w:spacing w:after="0"/>
        <w:rPr>
          <w:szCs w:val="22"/>
        </w:rPr>
      </w:pPr>
      <w:r w:rsidRPr="002478BE">
        <w:rPr>
          <w:szCs w:val="22"/>
        </w:rPr>
        <w:t>development of the proposal(s) for the new and innovative technology transfer activities for  specific enterprise(s) participating in a project;</w:t>
      </w:r>
    </w:p>
    <w:p w:rsidR="009C665A" w:rsidRPr="002478BE" w:rsidRDefault="009C665A" w:rsidP="00BD5A86">
      <w:pPr>
        <w:numPr>
          <w:ilvl w:val="0"/>
          <w:numId w:val="38"/>
        </w:numPr>
        <w:spacing w:after="0"/>
        <w:rPr>
          <w:szCs w:val="22"/>
        </w:rPr>
      </w:pPr>
      <w:r w:rsidRPr="002478BE">
        <w:rPr>
          <w:szCs w:val="22"/>
        </w:rPr>
        <w:t>technology screening;</w:t>
      </w:r>
    </w:p>
    <w:p w:rsidR="009C665A" w:rsidRPr="002478BE" w:rsidRDefault="009C665A" w:rsidP="00BD5A86">
      <w:pPr>
        <w:numPr>
          <w:ilvl w:val="0"/>
          <w:numId w:val="38"/>
        </w:numPr>
        <w:spacing w:after="0"/>
        <w:rPr>
          <w:szCs w:val="22"/>
        </w:rPr>
      </w:pPr>
      <w:r w:rsidRPr="002478BE">
        <w:rPr>
          <w:szCs w:val="22"/>
        </w:rPr>
        <w:t xml:space="preserve">development and testing prototypes; </w:t>
      </w:r>
    </w:p>
    <w:p w:rsidR="009C665A" w:rsidRPr="002478BE" w:rsidRDefault="009C665A" w:rsidP="00BD5A86">
      <w:pPr>
        <w:numPr>
          <w:ilvl w:val="0"/>
          <w:numId w:val="38"/>
        </w:numPr>
        <w:spacing w:after="0"/>
        <w:rPr>
          <w:szCs w:val="22"/>
        </w:rPr>
      </w:pPr>
      <w:r w:rsidRPr="002478BE">
        <w:rPr>
          <w:szCs w:val="22"/>
        </w:rPr>
        <w:t>development and testing new innovative products and/or innovative services;</w:t>
      </w:r>
    </w:p>
    <w:p w:rsidR="009C665A" w:rsidRPr="002478BE" w:rsidRDefault="009C665A" w:rsidP="00BD5A86">
      <w:pPr>
        <w:numPr>
          <w:ilvl w:val="0"/>
          <w:numId w:val="38"/>
        </w:numPr>
        <w:spacing w:after="0"/>
        <w:rPr>
          <w:szCs w:val="22"/>
        </w:rPr>
      </w:pPr>
      <w:r w:rsidRPr="002478BE">
        <w:rPr>
          <w:szCs w:val="22"/>
        </w:rPr>
        <w:t>patent valorisation;</w:t>
      </w:r>
    </w:p>
    <w:p w:rsidR="009C665A" w:rsidRPr="002478BE" w:rsidRDefault="009C665A" w:rsidP="00BD5A86">
      <w:pPr>
        <w:numPr>
          <w:ilvl w:val="0"/>
          <w:numId w:val="38"/>
        </w:numPr>
        <w:spacing w:after="0"/>
        <w:rPr>
          <w:szCs w:val="22"/>
        </w:rPr>
      </w:pPr>
      <w:r w:rsidRPr="002478BE">
        <w:rPr>
          <w:szCs w:val="22"/>
        </w:rPr>
        <w:t>establishment of effective quality assurance systems for manufacturing and service enterprises;</w:t>
      </w:r>
    </w:p>
    <w:p w:rsidR="009C665A" w:rsidRPr="002478BE" w:rsidRDefault="009C665A" w:rsidP="00BD5A86">
      <w:pPr>
        <w:numPr>
          <w:ilvl w:val="0"/>
          <w:numId w:val="38"/>
        </w:numPr>
        <w:spacing w:after="0"/>
        <w:rPr>
          <w:szCs w:val="22"/>
        </w:rPr>
      </w:pPr>
      <w:r w:rsidRPr="002478BE">
        <w:rPr>
          <w:szCs w:val="22"/>
        </w:rPr>
        <w:lastRenderedPageBreak/>
        <w:t xml:space="preserve">temporary engagement of young researchers to </w:t>
      </w:r>
      <w:r w:rsidR="00337551">
        <w:rPr>
          <w:szCs w:val="22"/>
        </w:rPr>
        <w:t>M</w:t>
      </w:r>
      <w:r w:rsidRPr="002478BE">
        <w:rPr>
          <w:szCs w:val="22"/>
        </w:rPr>
        <w:t>SME;</w:t>
      </w:r>
    </w:p>
    <w:p w:rsidR="009C665A" w:rsidRPr="002478BE" w:rsidRDefault="009C665A" w:rsidP="00BD5A86">
      <w:pPr>
        <w:numPr>
          <w:ilvl w:val="0"/>
          <w:numId w:val="38"/>
        </w:numPr>
        <w:spacing w:after="0"/>
        <w:rPr>
          <w:szCs w:val="22"/>
        </w:rPr>
      </w:pPr>
      <w:r w:rsidRPr="002478BE">
        <w:rPr>
          <w:szCs w:val="22"/>
        </w:rPr>
        <w:t xml:space="preserve">consulting, exchange of information, know-how and experience </w:t>
      </w:r>
    </w:p>
    <w:p w:rsidR="009C665A" w:rsidRPr="002478BE" w:rsidRDefault="009C665A" w:rsidP="00BD5A86">
      <w:pPr>
        <w:numPr>
          <w:ilvl w:val="0"/>
          <w:numId w:val="38"/>
        </w:numPr>
        <w:spacing w:after="0"/>
        <w:rPr>
          <w:szCs w:val="22"/>
        </w:rPr>
      </w:pPr>
      <w:r w:rsidRPr="002478BE">
        <w:rPr>
          <w:szCs w:val="22"/>
        </w:rPr>
        <w:t>establishment of cooperation/working relationships with regional/national innovation stakeholders interested in innovation transfer and commercialisation;</w:t>
      </w:r>
    </w:p>
    <w:p w:rsidR="009C665A" w:rsidRPr="002478BE" w:rsidRDefault="009C665A" w:rsidP="00BD5A86">
      <w:pPr>
        <w:numPr>
          <w:ilvl w:val="0"/>
          <w:numId w:val="38"/>
        </w:numPr>
        <w:spacing w:after="0"/>
        <w:rPr>
          <w:szCs w:val="22"/>
        </w:rPr>
      </w:pPr>
      <w:r w:rsidRPr="002478BE">
        <w:rPr>
          <w:szCs w:val="22"/>
        </w:rPr>
        <w:t xml:space="preserve"> organisation of trainings, study visits, staff exchange, etc. for development of competences and skills relevant for innovation development and commercialisation, product development, technological solutions, etc.;</w:t>
      </w:r>
    </w:p>
    <w:p w:rsidR="009C665A" w:rsidRPr="002478BE" w:rsidRDefault="009C665A" w:rsidP="00BD5A86">
      <w:pPr>
        <w:numPr>
          <w:ilvl w:val="0"/>
          <w:numId w:val="38"/>
        </w:numPr>
        <w:spacing w:after="0"/>
        <w:rPr>
          <w:szCs w:val="22"/>
        </w:rPr>
      </w:pPr>
      <w:proofErr w:type="gramStart"/>
      <w:r w:rsidRPr="002478BE">
        <w:rPr>
          <w:szCs w:val="22"/>
        </w:rPr>
        <w:t>organisation</w:t>
      </w:r>
      <w:proofErr w:type="gramEnd"/>
      <w:r w:rsidRPr="002478BE">
        <w:rPr>
          <w:szCs w:val="22"/>
        </w:rPr>
        <w:t xml:space="preserve"> of technology transfer events, workshops, open days, seminars, participation at exhibitions.</w:t>
      </w:r>
    </w:p>
    <w:p w:rsidR="009C665A" w:rsidRDefault="009C665A" w:rsidP="009C665A">
      <w:pPr>
        <w:rPr>
          <w:sz w:val="24"/>
          <w:szCs w:val="24"/>
        </w:rPr>
      </w:pPr>
    </w:p>
    <w:p w:rsidR="009C665A" w:rsidRPr="002478BE" w:rsidRDefault="009C665A" w:rsidP="009C665A">
      <w:pPr>
        <w:rPr>
          <w:szCs w:val="22"/>
        </w:rPr>
      </w:pPr>
      <w:r w:rsidRPr="002478BE">
        <w:rPr>
          <w:szCs w:val="22"/>
        </w:rPr>
        <w:t>Note (1) - research and survey activities should demonstrate clear link to the expected results in a project (outputs transferred to enterprises).</w:t>
      </w:r>
    </w:p>
    <w:p w:rsidR="009C665A" w:rsidRPr="002478BE" w:rsidRDefault="009C665A" w:rsidP="009C665A">
      <w:pPr>
        <w:pStyle w:val="NormalWeb"/>
        <w:jc w:val="both"/>
        <w:rPr>
          <w:sz w:val="22"/>
          <w:szCs w:val="22"/>
          <w:lang w:val="en-GB"/>
        </w:rPr>
      </w:pPr>
      <w:r w:rsidRPr="002478BE">
        <w:rPr>
          <w:sz w:val="22"/>
          <w:szCs w:val="22"/>
          <w:lang w:val="en-GB"/>
        </w:rPr>
        <w:t>Note (2)- study trips  and exchange visits, participation at workshops, open days, seminars, and exhibitions may be organised in Member States of the European Union, or Member States of the European Economic Area, or official candidate countries or potential candidates that are beneficiaries of the Instrument for Pre-Accession Assistance.</w:t>
      </w:r>
    </w:p>
    <w:p w:rsidR="009C665A" w:rsidRPr="00807DAF" w:rsidRDefault="009C665A" w:rsidP="009C665A">
      <w:pPr>
        <w:rPr>
          <w:szCs w:val="22"/>
          <w:u w:val="single"/>
        </w:rPr>
      </w:pPr>
      <w:r w:rsidRPr="00807DAF">
        <w:rPr>
          <w:szCs w:val="22"/>
          <w:u w:val="single"/>
        </w:rPr>
        <w:t>Financial support to third parties</w:t>
      </w:r>
      <w:r w:rsidRPr="00807DAF">
        <w:rPr>
          <w:rStyle w:val="FootnoteReference"/>
          <w:szCs w:val="22"/>
          <w:u w:val="single"/>
        </w:rPr>
        <w:footnoteReference w:id="5"/>
      </w:r>
    </w:p>
    <w:p w:rsidR="009C665A" w:rsidRPr="00807DAF" w:rsidRDefault="009C665A" w:rsidP="009C665A">
      <w:r w:rsidRPr="0018365E">
        <w:t>Applicants may not propose financial support to third parties.</w:t>
      </w:r>
    </w:p>
    <w:p w:rsidR="009C665A" w:rsidRPr="00807DAF" w:rsidRDefault="009C665A" w:rsidP="009C665A">
      <w:pPr>
        <w:rPr>
          <w:szCs w:val="22"/>
          <w:u w:val="single"/>
        </w:rPr>
      </w:pPr>
      <w:r w:rsidRPr="00807DAF">
        <w:rPr>
          <w:szCs w:val="22"/>
          <w:u w:val="single"/>
        </w:rPr>
        <w:t>Visibility</w:t>
      </w:r>
    </w:p>
    <w:p w:rsidR="009C665A" w:rsidRPr="00807DAF" w:rsidRDefault="009C665A" w:rsidP="009C665A">
      <w:r w:rsidRPr="00807DAF">
        <w:t>The Applicants must take all necessary steps to publicise the fact that the European Union has financed or co-financed the Action.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rsidR="009C665A" w:rsidRPr="00807DAF" w:rsidRDefault="009C665A" w:rsidP="009C665A">
      <w:r w:rsidRPr="00807DAF">
        <w:t xml:space="preserve">Applicants must comply with the objectives and priorities and guarantee the visibility of the EU financing (see the Communication and Visibility Manual for EU external actions specified and published by the European Commission at </w:t>
      </w:r>
      <w:hyperlink r:id="rId16" w:history="1">
        <w:r w:rsidRPr="00FE3AC1">
          <w:rPr>
            <w:rStyle w:val="Hyperlink"/>
          </w:rPr>
          <w:t>http://ec.europa.eu/europeaid/funding/communication-and-visibility-manual-eu-external-actions_en</w:t>
        </w:r>
      </w:hyperlink>
      <w:r w:rsidRPr="00807DAF">
        <w:t>).</w:t>
      </w:r>
    </w:p>
    <w:p w:rsidR="009C665A" w:rsidRPr="00807DAF" w:rsidRDefault="00D54ECF" w:rsidP="009C665A">
      <w:pPr>
        <w:rPr>
          <w:u w:val="single"/>
        </w:rPr>
      </w:pPr>
      <w:r>
        <w:rPr>
          <w:u w:val="single"/>
        </w:rPr>
        <w:br w:type="page"/>
      </w:r>
      <w:r w:rsidR="009C665A" w:rsidRPr="00807DAF">
        <w:rPr>
          <w:u w:val="single"/>
        </w:rPr>
        <w:lastRenderedPageBreak/>
        <w:t>Number of applications and grants per applicants</w:t>
      </w:r>
    </w:p>
    <w:p w:rsidR="009C665A" w:rsidRPr="002F28F2" w:rsidRDefault="009C665A" w:rsidP="009C665A">
      <w:pPr>
        <w:rPr>
          <w:szCs w:val="22"/>
        </w:rPr>
      </w:pPr>
      <w:r w:rsidRPr="002F28F2">
        <w:rPr>
          <w:szCs w:val="22"/>
        </w:rPr>
        <w:t>The appl</w:t>
      </w:r>
      <w:r w:rsidR="00CE6A38">
        <w:rPr>
          <w:szCs w:val="22"/>
        </w:rPr>
        <w:t>icant may not submit more than 2</w:t>
      </w:r>
      <w:r w:rsidRPr="002F28F2">
        <w:rPr>
          <w:szCs w:val="22"/>
        </w:rPr>
        <w:t xml:space="preserve"> application(s) under this Call for Proposals.</w:t>
      </w:r>
    </w:p>
    <w:p w:rsidR="009C665A" w:rsidRPr="002F28F2" w:rsidRDefault="009C665A" w:rsidP="009C665A">
      <w:pPr>
        <w:rPr>
          <w:szCs w:val="22"/>
        </w:rPr>
      </w:pPr>
      <w:r w:rsidRPr="002F28F2">
        <w:rPr>
          <w:szCs w:val="22"/>
        </w:rPr>
        <w:t>The applican</w:t>
      </w:r>
      <w:r w:rsidR="00CE6A38">
        <w:rPr>
          <w:szCs w:val="22"/>
        </w:rPr>
        <w:t>t may not be awarded more than 1 grant</w:t>
      </w:r>
      <w:r w:rsidRPr="002F28F2">
        <w:rPr>
          <w:szCs w:val="22"/>
        </w:rPr>
        <w:t xml:space="preserve"> under this Call for Proposals. </w:t>
      </w:r>
    </w:p>
    <w:p w:rsidR="009C665A" w:rsidRPr="002F28F2" w:rsidRDefault="009C665A" w:rsidP="009C665A">
      <w:pPr>
        <w:rPr>
          <w:szCs w:val="22"/>
        </w:rPr>
      </w:pPr>
      <w:r w:rsidRPr="002F28F2">
        <w:rPr>
          <w:szCs w:val="22"/>
        </w:rPr>
        <w:t>The applicant may be a co-applicant or an affiliated entity in another application at the same time.</w:t>
      </w:r>
    </w:p>
    <w:p w:rsidR="009C665A" w:rsidRPr="002F28F2" w:rsidRDefault="009C665A" w:rsidP="009C665A">
      <w:pPr>
        <w:rPr>
          <w:szCs w:val="22"/>
        </w:rPr>
      </w:pPr>
      <w:r w:rsidRPr="002F28F2">
        <w:rPr>
          <w:szCs w:val="22"/>
        </w:rPr>
        <w:t>A co-applicant/affiliated entity may not subm</w:t>
      </w:r>
      <w:r w:rsidR="00CE6A38">
        <w:rPr>
          <w:szCs w:val="22"/>
        </w:rPr>
        <w:t>it more than 1 application</w:t>
      </w:r>
      <w:r w:rsidRPr="002F28F2">
        <w:rPr>
          <w:szCs w:val="22"/>
        </w:rPr>
        <w:t xml:space="preserve"> under this Call for Proposals.</w:t>
      </w:r>
    </w:p>
    <w:p w:rsidR="009C665A" w:rsidRPr="002F28F2" w:rsidRDefault="009C665A" w:rsidP="009C665A">
      <w:pPr>
        <w:rPr>
          <w:szCs w:val="22"/>
        </w:rPr>
      </w:pPr>
      <w:r w:rsidRPr="002F28F2">
        <w:rPr>
          <w:szCs w:val="22"/>
        </w:rPr>
        <w:t>A co-applicant/affiliated entit</w:t>
      </w:r>
      <w:r w:rsidR="00CE6A38">
        <w:rPr>
          <w:szCs w:val="22"/>
        </w:rPr>
        <w:t>y may not be awarded more than 1 grant</w:t>
      </w:r>
      <w:r w:rsidRPr="002F28F2">
        <w:rPr>
          <w:szCs w:val="22"/>
        </w:rPr>
        <w:t xml:space="preserve"> under this Call for Proposals.</w:t>
      </w:r>
    </w:p>
    <w:p w:rsidR="009C665A" w:rsidRDefault="009C665A" w:rsidP="009C665A">
      <w:pPr>
        <w:rPr>
          <w:szCs w:val="22"/>
        </w:rPr>
      </w:pPr>
      <w:r w:rsidRPr="002F28F2">
        <w:rPr>
          <w:szCs w:val="22"/>
        </w:rPr>
        <w:t xml:space="preserve">A co-applicant/ affiliated entity may be the applicant or an affiliated entity in another application at the same time. </w:t>
      </w:r>
    </w:p>
    <w:p w:rsidR="0007408E" w:rsidRPr="00807DAF" w:rsidRDefault="0007408E" w:rsidP="00231853">
      <w:pPr>
        <w:pStyle w:val="Guidelines3"/>
      </w:pPr>
      <w:bookmarkStart w:id="15" w:name="_Toc414548762"/>
      <w:r w:rsidRPr="00807DAF">
        <w:t xml:space="preserve">Eligibility of costs: costs </w:t>
      </w:r>
      <w:r w:rsidR="00302E84" w:rsidRPr="00807DAF">
        <w:t>that can</w:t>
      </w:r>
      <w:r w:rsidR="003137E2" w:rsidRPr="00807DAF">
        <w:t xml:space="preserve"> be</w:t>
      </w:r>
      <w:r w:rsidR="00705C41">
        <w:t xml:space="preserve"> </w:t>
      </w:r>
      <w:r w:rsidR="00A575A2" w:rsidRPr="00807DAF">
        <w:t>included</w:t>
      </w:r>
      <w:bookmarkEnd w:id="15"/>
    </w:p>
    <w:p w:rsidR="009F4DBB" w:rsidRPr="00807DAF" w:rsidRDefault="0007408E" w:rsidP="006B6048">
      <w:pPr>
        <w:spacing w:before="240"/>
      </w:pPr>
      <w:proofErr w:type="gramStart"/>
      <w:r w:rsidRPr="00807DAF">
        <w:t xml:space="preserve">Only </w:t>
      </w:r>
      <w:r w:rsidR="00A016F9" w:rsidRPr="00807DAF">
        <w:t>‘</w:t>
      </w:r>
      <w:r w:rsidR="00356DFC" w:rsidRPr="00807DAF">
        <w:t>eligible costs</w:t>
      </w:r>
      <w:r w:rsidR="00A016F9" w:rsidRPr="00807DAF">
        <w:t>’</w:t>
      </w:r>
      <w:r w:rsidR="00B765A0">
        <w:t xml:space="preserve"> </w:t>
      </w:r>
      <w:r w:rsidRPr="00807DAF">
        <w:t xml:space="preserve">can be </w:t>
      </w:r>
      <w:r w:rsidR="000B1032" w:rsidRPr="00807DAF">
        <w:t>covered by</w:t>
      </w:r>
      <w:r w:rsidRPr="00807DAF">
        <w:t xml:space="preserve"> a grant.</w:t>
      </w:r>
      <w:proofErr w:type="gramEnd"/>
      <w:r w:rsidRPr="00807DAF">
        <w:t xml:space="preserve"> The</w:t>
      </w:r>
      <w:r w:rsidR="000735EC" w:rsidRPr="00807DAF">
        <w:t xml:space="preserve"> categories of costs </w:t>
      </w:r>
      <w:r w:rsidR="00A575A2" w:rsidRPr="00807DAF">
        <w:t>that are</w:t>
      </w:r>
      <w:r w:rsidR="000735EC" w:rsidRPr="00807DAF">
        <w:t xml:space="preserve"> eligible and non-eligible are indicated below.</w:t>
      </w:r>
      <w:r w:rsidR="00B765A0">
        <w:t xml:space="preserve"> </w:t>
      </w:r>
      <w:r w:rsidRPr="00807DAF">
        <w:t>The budget is both a cost estimate and a</w:t>
      </w:r>
      <w:r w:rsidR="009444A8" w:rsidRPr="00807DAF">
        <w:t>n</w:t>
      </w:r>
      <w:r w:rsidR="00B765A0">
        <w:t xml:space="preserve"> </w:t>
      </w:r>
      <w:r w:rsidR="009444A8" w:rsidRPr="00807DAF">
        <w:t xml:space="preserve">overall </w:t>
      </w:r>
      <w:r w:rsidRPr="00807DAF">
        <w:t xml:space="preserve">ceiling for </w:t>
      </w:r>
      <w:r w:rsidR="00A016F9" w:rsidRPr="00807DAF">
        <w:t>‘</w:t>
      </w:r>
      <w:r w:rsidRPr="00807DAF">
        <w:t>eligible costs</w:t>
      </w:r>
      <w:r w:rsidR="00A016F9" w:rsidRPr="00807DAF">
        <w:t>’</w:t>
      </w:r>
      <w:r w:rsidRPr="00807DAF">
        <w:t xml:space="preserve">. </w:t>
      </w:r>
    </w:p>
    <w:p w:rsidR="00B17D2F" w:rsidRPr="00807DAF" w:rsidRDefault="00B17D2F" w:rsidP="006B6048">
      <w:r w:rsidRPr="00807DAF">
        <w:t>The reimbursement of eligible costs may be based on any or a combination of the following forms:</w:t>
      </w:r>
    </w:p>
    <w:p w:rsidR="00463413" w:rsidRPr="00807DAF" w:rsidRDefault="00463413" w:rsidP="00BD5A86">
      <w:pPr>
        <w:numPr>
          <w:ilvl w:val="0"/>
          <w:numId w:val="19"/>
        </w:numPr>
      </w:pPr>
      <w:r w:rsidRPr="00807DAF">
        <w:t>actual costs incurred</w:t>
      </w:r>
      <w:r w:rsidR="001C71F8" w:rsidRPr="00807DAF">
        <w:t xml:space="preserve"> by the Beneficiary(</w:t>
      </w:r>
      <w:proofErr w:type="spellStart"/>
      <w:r w:rsidR="001C71F8" w:rsidRPr="00807DAF">
        <w:t>ies</w:t>
      </w:r>
      <w:proofErr w:type="spellEnd"/>
      <w:r w:rsidR="001C71F8" w:rsidRPr="00807DAF">
        <w:t>) and affiliated entity(</w:t>
      </w:r>
      <w:proofErr w:type="spellStart"/>
      <w:r w:rsidR="001C71F8" w:rsidRPr="00807DAF">
        <w:t>ies</w:t>
      </w:r>
      <w:proofErr w:type="spellEnd"/>
      <w:r w:rsidR="001C71F8" w:rsidRPr="00807DAF">
        <w:t>)</w:t>
      </w:r>
    </w:p>
    <w:p w:rsidR="00B17D2F" w:rsidRPr="00807DAF" w:rsidRDefault="00463413" w:rsidP="00BD5A86">
      <w:pPr>
        <w:numPr>
          <w:ilvl w:val="0"/>
          <w:numId w:val="19"/>
        </w:numPr>
      </w:pPr>
      <w:proofErr w:type="gramStart"/>
      <w:r w:rsidRPr="00807DAF">
        <w:t>one</w:t>
      </w:r>
      <w:proofErr w:type="gramEnd"/>
      <w:r w:rsidRPr="00807DAF">
        <w:t xml:space="preserve"> or more simplified cost options</w:t>
      </w:r>
      <w:r w:rsidR="00B17D2F" w:rsidRPr="00807DAF">
        <w:t>.</w:t>
      </w:r>
    </w:p>
    <w:p w:rsidR="008109C1" w:rsidRPr="00807DAF" w:rsidRDefault="008109C1" w:rsidP="006B6048">
      <w:pPr>
        <w:rPr>
          <w:b/>
        </w:rPr>
      </w:pPr>
      <w:r w:rsidRPr="00807DAF">
        <w:t>Simplified cost options may take the form of:</w:t>
      </w:r>
    </w:p>
    <w:p w:rsidR="008109C1" w:rsidRPr="00807DAF" w:rsidRDefault="008109C1" w:rsidP="00BD5A86">
      <w:pPr>
        <w:numPr>
          <w:ilvl w:val="0"/>
          <w:numId w:val="20"/>
        </w:numPr>
      </w:pPr>
      <w:proofErr w:type="gramStart"/>
      <w:r w:rsidRPr="00807DAF">
        <w:rPr>
          <w:b/>
        </w:rPr>
        <w:t>unit</w:t>
      </w:r>
      <w:proofErr w:type="gramEnd"/>
      <w:r w:rsidRPr="00807DAF">
        <w:rPr>
          <w:b/>
        </w:rPr>
        <w:t xml:space="preserve"> costs:</w:t>
      </w:r>
      <w:r w:rsidRPr="00807DAF">
        <w:t xml:space="preserve"> covering all or certain specific categories of eligible costs which are clearly identified in advance by reference to an </w:t>
      </w:r>
      <w:r w:rsidRPr="00807DAF">
        <w:rPr>
          <w:u w:val="single"/>
        </w:rPr>
        <w:t>amount per unit</w:t>
      </w:r>
      <w:r w:rsidRPr="00807DAF">
        <w:t>.</w:t>
      </w:r>
    </w:p>
    <w:p w:rsidR="008109C1" w:rsidRPr="00807DAF" w:rsidRDefault="008109C1" w:rsidP="00BD5A86">
      <w:pPr>
        <w:numPr>
          <w:ilvl w:val="0"/>
          <w:numId w:val="20"/>
        </w:numPr>
      </w:pPr>
      <w:proofErr w:type="gramStart"/>
      <w:r w:rsidRPr="00807DAF">
        <w:rPr>
          <w:b/>
        </w:rPr>
        <w:t>lump</w:t>
      </w:r>
      <w:proofErr w:type="gramEnd"/>
      <w:r w:rsidRPr="00807DAF">
        <w:rPr>
          <w:b/>
        </w:rPr>
        <w:t xml:space="preserve"> sums: </w:t>
      </w:r>
      <w:r w:rsidRPr="00807DAF">
        <w:t xml:space="preserve">covering in </w:t>
      </w:r>
      <w:r w:rsidRPr="00807DAF">
        <w:rPr>
          <w:u w:val="single"/>
        </w:rPr>
        <w:t>global terms</w:t>
      </w:r>
      <w:r w:rsidRPr="00807DAF">
        <w:t xml:space="preserve"> all or certain specific categories of eligible costs which are clearly identified in advance.</w:t>
      </w:r>
    </w:p>
    <w:p w:rsidR="008109C1" w:rsidRPr="00807DAF" w:rsidRDefault="008109C1" w:rsidP="00BD5A86">
      <w:pPr>
        <w:numPr>
          <w:ilvl w:val="0"/>
          <w:numId w:val="20"/>
        </w:numPr>
      </w:pPr>
      <w:proofErr w:type="gramStart"/>
      <w:r w:rsidRPr="00807DAF">
        <w:rPr>
          <w:b/>
        </w:rPr>
        <w:t>flat-rate</w:t>
      </w:r>
      <w:proofErr w:type="gramEnd"/>
      <w:r w:rsidRPr="00807DAF">
        <w:rPr>
          <w:b/>
        </w:rPr>
        <w:t xml:space="preserve"> financing: </w:t>
      </w:r>
      <w:r w:rsidRPr="00807DAF">
        <w:t xml:space="preserve">covering specific categories of eligible costs which are clearly identified in advance by </w:t>
      </w:r>
      <w:r w:rsidRPr="00807DAF">
        <w:rPr>
          <w:u w:val="single"/>
        </w:rPr>
        <w:t>applying a percentage</w:t>
      </w:r>
      <w:r w:rsidRPr="00807DAF">
        <w:t xml:space="preserve"> fixed ex ante.</w:t>
      </w:r>
    </w:p>
    <w:p w:rsidR="007E5576" w:rsidRPr="00807DAF" w:rsidRDefault="007E5576" w:rsidP="0068216F">
      <w:r w:rsidRPr="00807DAF">
        <w:t>The amounts</w:t>
      </w:r>
      <w:r w:rsidR="006A7D36" w:rsidRPr="00807DAF">
        <w:t xml:space="preserve"> or rates</w:t>
      </w:r>
      <w:r w:rsidRPr="00807DAF">
        <w:t xml:space="preserve"> have to be based on estimates using objective data such as statistical data or any other objective means or with reference to certified or auditable historical data of the </w:t>
      </w:r>
      <w:r w:rsidR="001C71F8" w:rsidRPr="00807DAF">
        <w:t>a</w:t>
      </w:r>
      <w:r w:rsidRPr="00807DAF">
        <w:t>pplicant</w:t>
      </w:r>
      <w:r w:rsidR="001C71F8" w:rsidRPr="00807DAF">
        <w:t xml:space="preserve">s or the affiliated </w:t>
      </w:r>
      <w:proofErr w:type="gramStart"/>
      <w:r w:rsidR="001C71F8" w:rsidRPr="00807DAF">
        <w:t>entity(</w:t>
      </w:r>
      <w:proofErr w:type="spellStart"/>
      <w:proofErr w:type="gramEnd"/>
      <w:r w:rsidR="001C71F8" w:rsidRPr="00807DAF">
        <w:t>ies</w:t>
      </w:r>
      <w:proofErr w:type="spellEnd"/>
      <w:r w:rsidR="001C71F8" w:rsidRPr="00807DAF">
        <w:t>)</w:t>
      </w:r>
      <w:r w:rsidRPr="00807DAF">
        <w:t>. The methods used to determine the amounts</w:t>
      </w:r>
      <w:r w:rsidR="001C71F8" w:rsidRPr="00807DAF">
        <w:t xml:space="preserve"> or rates</w:t>
      </w:r>
      <w:r w:rsidRPr="00807DAF">
        <w:t xml:space="preserve"> of unit costs, lump sums or flat-rates must comply with the criteria established in Annex </w:t>
      </w:r>
      <w:r w:rsidR="0019373F" w:rsidRPr="00807DAF">
        <w:t>K</w:t>
      </w:r>
      <w:r w:rsidRPr="00807DAF">
        <w:t xml:space="preserve">, and especially ensure that the costs correspond fairly to the actual costs incurred by the Grant </w:t>
      </w:r>
      <w:proofErr w:type="gramStart"/>
      <w:r w:rsidR="001C71F8" w:rsidRPr="00807DAF">
        <w:t>Beneficiary(</w:t>
      </w:r>
      <w:proofErr w:type="spellStart"/>
      <w:proofErr w:type="gramEnd"/>
      <w:r w:rsidR="001C71F8" w:rsidRPr="00807DAF">
        <w:t>ies</w:t>
      </w:r>
      <w:proofErr w:type="spellEnd"/>
      <w:r w:rsidR="001C71F8" w:rsidRPr="00807DAF">
        <w:t>) and affiliated entity(</w:t>
      </w:r>
      <w:proofErr w:type="spellStart"/>
      <w:r w:rsidR="001C71F8" w:rsidRPr="00807DAF">
        <w:t>ies</w:t>
      </w:r>
      <w:proofErr w:type="spellEnd"/>
      <w:r w:rsidR="001C71F8" w:rsidRPr="00807DAF">
        <w:t>),</w:t>
      </w:r>
      <w:r w:rsidR="0019373F" w:rsidRPr="00807DAF">
        <w:t xml:space="preserve"> are in line with their</w:t>
      </w:r>
      <w:r w:rsidRPr="00807DAF">
        <w:t xml:space="preserve"> accounting practices, no profit is made and the costs are not already covered by other sources of funding (no double funding). </w:t>
      </w:r>
      <w:r w:rsidR="00A02946" w:rsidRPr="00807DAF">
        <w:t xml:space="preserve">Refer to </w:t>
      </w:r>
      <w:r w:rsidRPr="00807DAF">
        <w:t xml:space="preserve">Annex </w:t>
      </w:r>
      <w:r w:rsidR="0019373F" w:rsidRPr="00807DAF">
        <w:t>K</w:t>
      </w:r>
      <w:r w:rsidR="00B765A0">
        <w:t xml:space="preserve"> </w:t>
      </w:r>
      <w:r w:rsidR="00A02946" w:rsidRPr="00807DAF">
        <w:t>for</w:t>
      </w:r>
      <w:r w:rsidRPr="00807DAF">
        <w:t xml:space="preserve"> directions and a checklist of controls to assess the minimum necessary conditions that provide reasonable assurance for the acceptance of the proposed amounts.</w:t>
      </w:r>
    </w:p>
    <w:p w:rsidR="0080592F" w:rsidRPr="00807DAF" w:rsidRDefault="0080592F" w:rsidP="0068216F">
      <w:r w:rsidRPr="00807DAF">
        <w:t xml:space="preserve">The applicant proposing this form of reimbursement, must clearly indicate in worksheet no.1 of Annex B, each heading/item  of eligible costs concerned by this type of financing, i.e. add the reference in capital letters to "UNIT </w:t>
      </w:r>
      <w:r w:rsidR="007D1451" w:rsidRPr="00807DAF">
        <w:t>COST</w:t>
      </w:r>
      <w:r w:rsidRPr="00807DAF">
        <w:t xml:space="preserve">" (per month/flight </w:t>
      </w:r>
      <w:proofErr w:type="spellStart"/>
      <w:r w:rsidRPr="00807DAF">
        <w:t>etc</w:t>
      </w:r>
      <w:proofErr w:type="spellEnd"/>
      <w:r w:rsidRPr="00807DAF">
        <w:t>), "LUMPSUM" or "FLAT RATE" in the Unit column. (</w:t>
      </w:r>
      <w:proofErr w:type="gramStart"/>
      <w:r w:rsidRPr="00807DAF">
        <w:t>see</w:t>
      </w:r>
      <w:proofErr w:type="gramEnd"/>
      <w:r w:rsidRPr="00807DAF">
        <w:t xml:space="preserve"> example in Annex K)</w:t>
      </w:r>
    </w:p>
    <w:p w:rsidR="00E47803" w:rsidRPr="00807DAF" w:rsidRDefault="00E47803" w:rsidP="0068216F">
      <w:r w:rsidRPr="00807DAF">
        <w:t xml:space="preserve">Additionally in Annex </w:t>
      </w:r>
      <w:r w:rsidR="001C71F8" w:rsidRPr="00807DAF">
        <w:t>B</w:t>
      </w:r>
      <w:r w:rsidRPr="00807DAF">
        <w:t>, in the second column of worksheet no.2, "Justification of the estimated costs" per each of the corresponding budget item or heading the applicant must:</w:t>
      </w:r>
    </w:p>
    <w:p w:rsidR="00E47803" w:rsidRPr="00807DAF" w:rsidRDefault="00E47803" w:rsidP="00BD5A86">
      <w:pPr>
        <w:numPr>
          <w:ilvl w:val="0"/>
          <w:numId w:val="21"/>
        </w:numPr>
      </w:pPr>
      <w:proofErr w:type="gramStart"/>
      <w:r w:rsidRPr="00807DAF">
        <w:t>describe</w:t>
      </w:r>
      <w:proofErr w:type="gramEnd"/>
      <w:r w:rsidRPr="00807DAF">
        <w:t xml:space="preserve"> the information and methods used to establish the amounts of unit costs, lump sums and/or flat-rates, to which costs they refer</w:t>
      </w:r>
      <w:r w:rsidR="0090351E" w:rsidRPr="00807DAF">
        <w:t>, etc.</w:t>
      </w:r>
    </w:p>
    <w:p w:rsidR="00E47803" w:rsidRPr="00807DAF" w:rsidRDefault="00E47803" w:rsidP="00BD5A86">
      <w:pPr>
        <w:numPr>
          <w:ilvl w:val="0"/>
          <w:numId w:val="21"/>
        </w:numPr>
        <w:rPr>
          <w:bCs/>
        </w:rPr>
      </w:pPr>
      <w:r w:rsidRPr="00807DAF">
        <w:lastRenderedPageBreak/>
        <w:t>clearly explain the formulas for calculation of the final eligible amount</w:t>
      </w:r>
      <w:r w:rsidRPr="00807DAF">
        <w:rPr>
          <w:rStyle w:val="FootnoteReference"/>
        </w:rPr>
        <w:footnoteReference w:id="6"/>
      </w:r>
    </w:p>
    <w:p w:rsidR="00E47803" w:rsidRPr="00807DAF" w:rsidRDefault="00A02946" w:rsidP="00BD5A86">
      <w:pPr>
        <w:numPr>
          <w:ilvl w:val="0"/>
          <w:numId w:val="21"/>
        </w:numPr>
      </w:pPr>
      <w:r w:rsidRPr="00807DAF">
        <w:t xml:space="preserve">identify the beneficiary who will use the simplified cost option (in case of affiliated entity, specify first the beneficiary), in order to verify the maximum amount </w:t>
      </w:r>
      <w:r w:rsidR="00E47803" w:rsidRPr="00807DAF">
        <w:t xml:space="preserve">per </w:t>
      </w:r>
      <w:r w:rsidR="001C71F8" w:rsidRPr="00807DAF">
        <w:t xml:space="preserve">each </w:t>
      </w:r>
      <w:r w:rsidR="00E47803" w:rsidRPr="00807DAF">
        <w:t>beneficiary</w:t>
      </w:r>
      <w:r w:rsidR="001C71F8" w:rsidRPr="00807DAF">
        <w:t xml:space="preserve"> (which includ</w:t>
      </w:r>
      <w:r w:rsidR="00625380" w:rsidRPr="00807DAF">
        <w:t xml:space="preserve">es if applicable simplified cost options of </w:t>
      </w:r>
      <w:r w:rsidR="001C71F8" w:rsidRPr="00807DAF">
        <w:t>its affiliated entity(</w:t>
      </w:r>
      <w:proofErr w:type="spellStart"/>
      <w:r w:rsidR="001C71F8" w:rsidRPr="00807DAF">
        <w:t>ies</w:t>
      </w:r>
      <w:proofErr w:type="spellEnd"/>
      <w:r w:rsidR="001C71F8" w:rsidRPr="00807DAF">
        <w:t>))</w:t>
      </w:r>
    </w:p>
    <w:p w:rsidR="006A7D36" w:rsidRPr="00807DAF" w:rsidRDefault="006A7D36" w:rsidP="0068216F">
      <w:r w:rsidRPr="00807DAF">
        <w:t>At contracting phase, the Contracting Authority decides whether to accept the proposed amounts or rates on the basis of the provisional budget submitted by the applicant, by analysing factual data of grants carried out by the applicant or of similar actions and by performing checks established by</w:t>
      </w:r>
      <w:r w:rsidR="0019373F" w:rsidRPr="00807DAF">
        <w:t xml:space="preserve"> Annex K</w:t>
      </w:r>
      <w:r w:rsidRPr="00807DAF">
        <w:t xml:space="preserve">. </w:t>
      </w:r>
    </w:p>
    <w:p w:rsidR="006A7D36" w:rsidRPr="00807DAF" w:rsidRDefault="006A7D36" w:rsidP="0068216F">
      <w:r w:rsidRPr="00807DAF">
        <w:t xml:space="preserve">The total amount of financing on the basis of simplified cost options that can be authorised by the Contracting Authority for any of the applicants individually </w:t>
      </w:r>
      <w:r w:rsidR="00C776EE" w:rsidRPr="00807DAF">
        <w:t xml:space="preserve">(including simplified cost options proposed by their own affiliated entities) </w:t>
      </w:r>
      <w:r w:rsidRPr="00807DAF">
        <w:t xml:space="preserve">cannot exceed EUR 60 000 (the indirect costs </w:t>
      </w:r>
      <w:r w:rsidR="00181D7A" w:rsidRPr="00807DAF">
        <w:t>are not</w:t>
      </w:r>
      <w:r w:rsidRPr="00807DAF">
        <w:t xml:space="preserve"> taken into account). </w:t>
      </w:r>
    </w:p>
    <w:p w:rsidR="0007408E" w:rsidRPr="00807DAF" w:rsidRDefault="0007408E" w:rsidP="0068216F">
      <w:r w:rsidRPr="00807DAF">
        <w:t>Recommendations to award a grant are always subject to the condition that the check</w:t>
      </w:r>
      <w:r w:rsidR="002E38E4" w:rsidRPr="00807DAF">
        <w:t>s</w:t>
      </w:r>
      <w:r w:rsidRPr="00807DAF">
        <w:t xml:space="preserve"> preced</w:t>
      </w:r>
      <w:r w:rsidR="002E38E4" w:rsidRPr="00807DAF">
        <w:t>ing</w:t>
      </w:r>
      <w:r w:rsidRPr="00807DAF">
        <w:t xml:space="preserve"> the signing of the contract do not reveal problems requiring changes to the budget</w:t>
      </w:r>
      <w:r w:rsidR="00A52D95" w:rsidRPr="00807DAF">
        <w:t xml:space="preserve"> (</w:t>
      </w:r>
      <w:r w:rsidR="002E38E4" w:rsidRPr="00807DAF">
        <w:t>such as</w:t>
      </w:r>
      <w:r w:rsidR="00A52D95" w:rsidRPr="00807DAF">
        <w:t xml:space="preserve"> arithmetical errors, inaccuracies</w:t>
      </w:r>
      <w:r w:rsidR="000B1032" w:rsidRPr="00807DAF">
        <w:t>,</w:t>
      </w:r>
      <w:r w:rsidR="00A52D95" w:rsidRPr="00807DAF">
        <w:t xml:space="preserve"> unrealistic c</w:t>
      </w:r>
      <w:r w:rsidR="00D7610D" w:rsidRPr="00807DAF">
        <w:t>osts and ineligible costs</w:t>
      </w:r>
      <w:r w:rsidR="00A52D95" w:rsidRPr="00807DAF">
        <w:t>)</w:t>
      </w:r>
      <w:r w:rsidRPr="00807DAF">
        <w:t xml:space="preserve">. The checks may give rise to requests for clarification and may lead the </w:t>
      </w:r>
      <w:r w:rsidR="002E4196" w:rsidRPr="00807DAF">
        <w:t>C</w:t>
      </w:r>
      <w:r w:rsidRPr="00807DAF">
        <w:t xml:space="preserve">ontracting </w:t>
      </w:r>
      <w:r w:rsidR="002E4196" w:rsidRPr="00807DAF">
        <w:t>A</w:t>
      </w:r>
      <w:r w:rsidRPr="00807DAF">
        <w:t xml:space="preserve">uthority to impose </w:t>
      </w:r>
      <w:r w:rsidR="00CE18C9" w:rsidRPr="00807DAF">
        <w:t xml:space="preserve">modifications or </w:t>
      </w:r>
      <w:r w:rsidRPr="00807DAF">
        <w:t>reductions</w:t>
      </w:r>
      <w:r w:rsidR="00A52D95" w:rsidRPr="00807DAF">
        <w:t xml:space="preserve"> to address such mistakes or </w:t>
      </w:r>
      <w:proofErr w:type="spellStart"/>
      <w:r w:rsidR="00A52D95" w:rsidRPr="00807DAF">
        <w:t>inaccuracies</w:t>
      </w:r>
      <w:r w:rsidRPr="00807DAF">
        <w:t>.</w:t>
      </w:r>
      <w:r w:rsidR="000B1032" w:rsidRPr="00807DAF">
        <w:t>It</w:t>
      </w:r>
      <w:proofErr w:type="spellEnd"/>
      <w:r w:rsidR="000B1032" w:rsidRPr="00807DAF">
        <w:t xml:space="preserve"> is not possible to increase </w:t>
      </w:r>
      <w:r w:rsidR="00CE18C9" w:rsidRPr="00807DAF">
        <w:t xml:space="preserve">the </w:t>
      </w:r>
      <w:r w:rsidR="001870D3" w:rsidRPr="00807DAF">
        <w:t xml:space="preserve">grant </w:t>
      </w:r>
      <w:r w:rsidR="000B1032" w:rsidRPr="00807DAF">
        <w:t xml:space="preserve">or </w:t>
      </w:r>
      <w:r w:rsidR="00F278A6" w:rsidRPr="00807DAF">
        <w:t xml:space="preserve">the percentage of </w:t>
      </w:r>
      <w:r w:rsidR="006B5799" w:rsidRPr="00807DAF">
        <w:t xml:space="preserve">EU </w:t>
      </w:r>
      <w:r w:rsidR="00F278A6" w:rsidRPr="00807DAF">
        <w:t>co-financing as a result of these corrections</w:t>
      </w:r>
      <w:r w:rsidR="00FB2666" w:rsidRPr="00807DAF">
        <w:t>.</w:t>
      </w:r>
    </w:p>
    <w:p w:rsidR="0007408E" w:rsidRDefault="0007408E" w:rsidP="0068216F">
      <w:r w:rsidRPr="00807DAF">
        <w:t>It is therefore in the applicant</w:t>
      </w:r>
      <w:r w:rsidR="00A016F9" w:rsidRPr="00807DAF">
        <w:t>’</w:t>
      </w:r>
      <w:r w:rsidRPr="00807DAF">
        <w:t xml:space="preserve">s interest to provide a </w:t>
      </w:r>
      <w:r w:rsidRPr="00807DAF">
        <w:rPr>
          <w:b/>
        </w:rPr>
        <w:t>realistic and cost-effective budget</w:t>
      </w:r>
      <w:r w:rsidRPr="00807DAF">
        <w:t>.</w:t>
      </w:r>
    </w:p>
    <w:p w:rsidR="00337551" w:rsidRPr="00784DDF" w:rsidRDefault="00337551" w:rsidP="0068216F">
      <w:pPr>
        <w:rPr>
          <w:u w:val="single"/>
        </w:rPr>
      </w:pPr>
      <w:r w:rsidRPr="00784DDF">
        <w:rPr>
          <w:u w:val="single"/>
        </w:rPr>
        <w:t>Eligible direct cost</w:t>
      </w:r>
    </w:p>
    <w:p w:rsidR="009C665A" w:rsidRPr="009C665A" w:rsidRDefault="009C665A" w:rsidP="009C665A">
      <w:r w:rsidRPr="009C665A">
        <w:t>To be eligible under the Call for Proposals, costs must comply with the provisions of Article 14 of the General Conditions to the Standard Grant Contract (see Annex G of the Guidelines).</w:t>
      </w:r>
    </w:p>
    <w:p w:rsidR="009C665A" w:rsidRPr="002478BE" w:rsidRDefault="009C665A" w:rsidP="009C665A">
      <w:pPr>
        <w:rPr>
          <w:szCs w:val="22"/>
        </w:rPr>
      </w:pPr>
      <w:r w:rsidRPr="002478BE">
        <w:rPr>
          <w:szCs w:val="22"/>
        </w:rPr>
        <w:t>In accordance with Art 152.1 (a) of the of the Commission Regulation No. 718/2007 implementing Council regulation No. 1085/2006 establishing an Instrument for Pre-accession Assistance (IPA) and its amendment, the following costs are also eligible:</w:t>
      </w:r>
    </w:p>
    <w:p w:rsidR="009C665A" w:rsidRPr="002478BE" w:rsidRDefault="009C665A" w:rsidP="00BD5A86">
      <w:pPr>
        <w:numPr>
          <w:ilvl w:val="0"/>
          <w:numId w:val="22"/>
        </w:numPr>
        <w:contextualSpacing/>
        <w:rPr>
          <w:szCs w:val="22"/>
        </w:rPr>
      </w:pPr>
      <w:r w:rsidRPr="002478BE">
        <w:rPr>
          <w:szCs w:val="22"/>
        </w:rPr>
        <w:t>depreciation costs under the following cumulative conditions:</w:t>
      </w:r>
    </w:p>
    <w:p w:rsidR="009C665A" w:rsidRPr="002478BE" w:rsidRDefault="009C665A" w:rsidP="00BD5A86">
      <w:pPr>
        <w:numPr>
          <w:ilvl w:val="0"/>
          <w:numId w:val="39"/>
        </w:numPr>
        <w:contextualSpacing/>
        <w:rPr>
          <w:szCs w:val="22"/>
        </w:rPr>
      </w:pPr>
      <w:r w:rsidRPr="002478BE">
        <w:rPr>
          <w:szCs w:val="22"/>
        </w:rPr>
        <w:t>no national or Community grants have contributed to the purchase of the related investment;</w:t>
      </w:r>
    </w:p>
    <w:p w:rsidR="00AC0128" w:rsidRPr="00D146CA" w:rsidRDefault="009C665A" w:rsidP="00D146CA">
      <w:pPr>
        <w:numPr>
          <w:ilvl w:val="0"/>
          <w:numId w:val="39"/>
        </w:numPr>
        <w:contextualSpacing/>
        <w:rPr>
          <w:szCs w:val="22"/>
        </w:rPr>
      </w:pPr>
      <w:r w:rsidRPr="002478BE">
        <w:rPr>
          <w:szCs w:val="22"/>
        </w:rPr>
        <w:t>depreciation costs are calculated based on the relevant applicable national accountancy rules;</w:t>
      </w:r>
    </w:p>
    <w:p w:rsidR="00D146CA" w:rsidRDefault="009C665A">
      <w:pPr>
        <w:numPr>
          <w:ilvl w:val="0"/>
          <w:numId w:val="39"/>
        </w:numPr>
        <w:contextualSpacing/>
        <w:rPr>
          <w:szCs w:val="22"/>
        </w:rPr>
      </w:pPr>
      <w:proofErr w:type="gramStart"/>
      <w:r w:rsidRPr="00AC0128">
        <w:rPr>
          <w:szCs w:val="22"/>
        </w:rPr>
        <w:t>costs</w:t>
      </w:r>
      <w:proofErr w:type="gramEnd"/>
      <w:r w:rsidRPr="00AC0128">
        <w:rPr>
          <w:szCs w:val="22"/>
        </w:rPr>
        <w:t xml:space="preserve"> relate exclusively to the period of co-financing of the operation concerned.</w:t>
      </w:r>
    </w:p>
    <w:p w:rsidR="009C665A" w:rsidRPr="002478BE" w:rsidRDefault="009C665A" w:rsidP="009C665A">
      <w:pPr>
        <w:ind w:left="1843"/>
        <w:contextualSpacing/>
        <w:rPr>
          <w:szCs w:val="22"/>
        </w:rPr>
      </w:pPr>
    </w:p>
    <w:p w:rsidR="009C665A" w:rsidRPr="002478BE" w:rsidRDefault="009C665A" w:rsidP="009C665A">
      <w:pPr>
        <w:rPr>
          <w:szCs w:val="22"/>
        </w:rPr>
      </w:pPr>
      <w:r w:rsidRPr="002478BE">
        <w:rPr>
          <w:szCs w:val="22"/>
        </w:rPr>
        <w:t>In accordance with the Art 152.2 of the Commission Regulation No. 718/2007 implementing Council regulation No. 1085/2006 establishing an Instrument for Pre-accession Assistance (IPA) and its amendment, the following costs are also eligible:</w:t>
      </w:r>
    </w:p>
    <w:p w:rsidR="009C665A" w:rsidRPr="002478BE" w:rsidRDefault="009C665A" w:rsidP="00BD5A86">
      <w:pPr>
        <w:numPr>
          <w:ilvl w:val="0"/>
          <w:numId w:val="22"/>
        </w:numPr>
        <w:ind w:left="714" w:hanging="357"/>
        <w:contextualSpacing/>
        <w:rPr>
          <w:szCs w:val="22"/>
        </w:rPr>
      </w:pPr>
      <w:r w:rsidRPr="002478BE">
        <w:rPr>
          <w:szCs w:val="22"/>
        </w:rPr>
        <w:t>taxes, including value added taxes, if they are not recoverable by any means and it is established that they are borne by the final beneficiary;</w:t>
      </w:r>
    </w:p>
    <w:p w:rsidR="009C665A" w:rsidRPr="002478BE" w:rsidRDefault="009C665A" w:rsidP="00BD5A86">
      <w:pPr>
        <w:numPr>
          <w:ilvl w:val="0"/>
          <w:numId w:val="22"/>
        </w:numPr>
        <w:ind w:left="714" w:hanging="357"/>
        <w:contextualSpacing/>
        <w:rPr>
          <w:szCs w:val="22"/>
        </w:rPr>
      </w:pPr>
      <w:r w:rsidRPr="002478BE">
        <w:rPr>
          <w:szCs w:val="22"/>
        </w:rPr>
        <w:t>operating costs, including rental costs, exclusively related to the period of co-financing of the operation;</w:t>
      </w:r>
    </w:p>
    <w:p w:rsidR="009C665A" w:rsidRPr="002478BE" w:rsidRDefault="009C665A" w:rsidP="00BD5A86">
      <w:pPr>
        <w:numPr>
          <w:ilvl w:val="0"/>
          <w:numId w:val="22"/>
        </w:numPr>
        <w:ind w:left="714" w:hanging="357"/>
        <w:contextualSpacing/>
        <w:rPr>
          <w:szCs w:val="22"/>
        </w:rPr>
      </w:pPr>
      <w:proofErr w:type="gramStart"/>
      <w:r w:rsidRPr="002478BE">
        <w:rPr>
          <w:szCs w:val="22"/>
        </w:rPr>
        <w:t>rent</w:t>
      </w:r>
      <w:proofErr w:type="gramEnd"/>
      <w:r w:rsidRPr="002478BE">
        <w:rPr>
          <w:szCs w:val="22"/>
        </w:rPr>
        <w:t xml:space="preserve"> or leasing, provided that it is exclusively related to the period of co-financing of the operation, and that it is preferable to other solutions in terms of the best value for money.</w:t>
      </w:r>
    </w:p>
    <w:p w:rsidR="00D54ECF" w:rsidRPr="002478BE" w:rsidRDefault="00D54ECF" w:rsidP="00D54ECF">
      <w:pPr>
        <w:contextualSpacing/>
        <w:rPr>
          <w:szCs w:val="22"/>
        </w:rPr>
      </w:pPr>
    </w:p>
    <w:p w:rsidR="009C665A" w:rsidRPr="002478BE" w:rsidRDefault="009C665A" w:rsidP="009C665A">
      <w:pPr>
        <w:rPr>
          <w:szCs w:val="22"/>
        </w:rPr>
      </w:pPr>
      <w:r w:rsidRPr="002478BE">
        <w:rPr>
          <w:szCs w:val="22"/>
        </w:rPr>
        <w:t>Salary costs of the personnel of national administrations may be eligible to the extent that they relate to the cost of activities which the relevant public authority would not carry out if the Action were not undertaken.</w:t>
      </w:r>
    </w:p>
    <w:p w:rsidR="00016F61" w:rsidRDefault="00016F61" w:rsidP="009C665A">
      <w:pPr>
        <w:rPr>
          <w:u w:val="single"/>
        </w:rPr>
      </w:pPr>
    </w:p>
    <w:p w:rsidR="009C665A" w:rsidRPr="009C665A" w:rsidRDefault="009C665A" w:rsidP="009C665A">
      <w:pPr>
        <w:rPr>
          <w:u w:val="single"/>
        </w:rPr>
      </w:pPr>
      <w:r w:rsidRPr="009C665A">
        <w:rPr>
          <w:u w:val="single"/>
        </w:rPr>
        <w:t>Contingency reserve</w:t>
      </w:r>
    </w:p>
    <w:p w:rsidR="009C665A" w:rsidRPr="009C665A" w:rsidRDefault="009C665A" w:rsidP="009C665A">
      <w:r w:rsidRPr="009C665A">
        <w:t>The budget may include a contingency reserve not exceeding 5</w:t>
      </w:r>
      <w:r w:rsidRPr="009C665A">
        <w:rPr>
          <w:w w:val="50"/>
        </w:rPr>
        <w:t> </w:t>
      </w:r>
      <w:r w:rsidRPr="009C665A">
        <w:t xml:space="preserve">% of the estimated direct eligible costs. It can only be used with the </w:t>
      </w:r>
      <w:r w:rsidRPr="009C665A">
        <w:rPr>
          <w:b/>
        </w:rPr>
        <w:t>prior written</w:t>
      </w:r>
      <w:r w:rsidR="00B765A0">
        <w:rPr>
          <w:b/>
        </w:rPr>
        <w:t xml:space="preserve"> </w:t>
      </w:r>
      <w:r w:rsidRPr="009C665A">
        <w:rPr>
          <w:b/>
        </w:rPr>
        <w:t>authorisation</w:t>
      </w:r>
      <w:r w:rsidRPr="009C665A">
        <w:t xml:space="preserve"> of the Contracting Authority.</w:t>
      </w:r>
    </w:p>
    <w:p w:rsidR="009C665A" w:rsidRPr="009C665A" w:rsidRDefault="009C665A" w:rsidP="009C665A">
      <w:pPr>
        <w:rPr>
          <w:u w:val="single"/>
        </w:rPr>
      </w:pPr>
      <w:r w:rsidRPr="009C665A">
        <w:rPr>
          <w:u w:val="single"/>
        </w:rPr>
        <w:t>Eligible indirect costs</w:t>
      </w:r>
    </w:p>
    <w:p w:rsidR="009C665A" w:rsidRPr="009C665A" w:rsidRDefault="009C665A" w:rsidP="009C665A">
      <w:pPr>
        <w:rPr>
          <w:snapToGrid/>
          <w:lang w:eastAsia="en-GB" w:bidi="kn-IN"/>
        </w:rPr>
      </w:pPr>
      <w:r w:rsidRPr="009C665A">
        <w:rPr>
          <w:snapToGrid/>
          <w:lang w:eastAsia="en-GB" w:bidi="kn-IN"/>
        </w:rPr>
        <w:t>The indirect costs incurred in carrying out the action may be eligible for flat-rate funding, but the total must not exceed 7</w:t>
      </w:r>
      <w:r w:rsidRPr="009C665A">
        <w:rPr>
          <w:snapToGrid/>
          <w:w w:val="50"/>
          <w:lang w:eastAsia="en-GB" w:bidi="kn-IN"/>
        </w:rPr>
        <w:t> </w:t>
      </w:r>
      <w:r w:rsidRPr="009C665A">
        <w:rPr>
          <w:snapToGrid/>
          <w:lang w:eastAsia="en-GB" w:bidi="kn-IN"/>
        </w:rPr>
        <w:t>% of the estimated total eligible direct costs</w:t>
      </w:r>
      <w:r w:rsidRPr="009C665A">
        <w:rPr>
          <w:snapToGrid/>
          <w:sz w:val="20"/>
          <w:lang w:eastAsia="en-GB" w:bidi="kn-IN"/>
        </w:rPr>
        <w:t xml:space="preserve">. </w:t>
      </w:r>
      <w:r w:rsidRPr="009C665A">
        <w:rPr>
          <w:snapToGrid/>
          <w:lang w:eastAsia="en-GB" w:bidi="kn-IN"/>
        </w:rPr>
        <w:t>Indirect costs are eligible provided that they do not include costs assigned to another budget heading in the standard grant contract. The applicant may be asked to justify the percentage requested before the contract is signed. However, once the flat rate has been fixed in the special conditions of the standard grant contract, no supporting documents need to be provided.</w:t>
      </w:r>
    </w:p>
    <w:p w:rsidR="009C665A" w:rsidRPr="009C665A" w:rsidRDefault="009C665A" w:rsidP="009C665A">
      <w:pPr>
        <w:rPr>
          <w:snapToGrid/>
          <w:lang w:eastAsia="en-GB" w:bidi="kn-IN"/>
        </w:rPr>
      </w:pPr>
      <w:r w:rsidRPr="009C665A">
        <w:rPr>
          <w:snapToGrid/>
          <w:lang w:eastAsia="en-GB" w:bidi="kn-IN"/>
        </w:rPr>
        <w:t xml:space="preserve">If any of the applicants or affiliated </w:t>
      </w:r>
      <w:proofErr w:type="gramStart"/>
      <w:r w:rsidRPr="009C665A">
        <w:rPr>
          <w:snapToGrid/>
          <w:lang w:eastAsia="en-GB" w:bidi="kn-IN"/>
        </w:rPr>
        <w:t>entity(</w:t>
      </w:r>
      <w:proofErr w:type="spellStart"/>
      <w:proofErr w:type="gramEnd"/>
      <w:r w:rsidRPr="009C665A">
        <w:rPr>
          <w:snapToGrid/>
          <w:lang w:eastAsia="en-GB" w:bidi="kn-IN"/>
        </w:rPr>
        <w:t>ies</w:t>
      </w:r>
      <w:proofErr w:type="spellEnd"/>
      <w:r w:rsidRPr="009C665A">
        <w:rPr>
          <w:snapToGrid/>
          <w:lang w:eastAsia="en-GB" w:bidi="kn-IN"/>
        </w:rPr>
        <w:t>) is in receipt of an operating grant financed by the EU, it may not claim indirect costs on its incurred costs</w:t>
      </w:r>
      <w:r w:rsidR="00B765A0">
        <w:rPr>
          <w:snapToGrid/>
          <w:lang w:eastAsia="en-GB" w:bidi="kn-IN"/>
        </w:rPr>
        <w:t xml:space="preserve"> </w:t>
      </w:r>
      <w:r w:rsidRPr="009C665A">
        <w:rPr>
          <w:snapToGrid/>
          <w:lang w:eastAsia="en-GB" w:bidi="kn-IN"/>
        </w:rPr>
        <w:t>within the proposed budget for the action.</w:t>
      </w:r>
    </w:p>
    <w:p w:rsidR="009C665A" w:rsidRPr="009C665A" w:rsidRDefault="009C665A" w:rsidP="009C665A">
      <w:pPr>
        <w:rPr>
          <w:u w:val="single"/>
        </w:rPr>
      </w:pPr>
      <w:r w:rsidRPr="009C665A">
        <w:rPr>
          <w:u w:val="single"/>
        </w:rPr>
        <w:t>Contributions in kind</w:t>
      </w:r>
    </w:p>
    <w:p w:rsidR="009C665A" w:rsidRPr="009C665A" w:rsidRDefault="009C665A" w:rsidP="009C665A">
      <w:r w:rsidRPr="009C665A">
        <w:t>Contributions in kind mean the provision of goods or services to a Beneficiary(</w:t>
      </w:r>
      <w:proofErr w:type="spellStart"/>
      <w:r w:rsidRPr="009C665A">
        <w:t>ies</w:t>
      </w:r>
      <w:proofErr w:type="spellEnd"/>
      <w:r w:rsidRPr="009C665A">
        <w:t xml:space="preserve">) or </w:t>
      </w:r>
      <w:r w:rsidRPr="009C665A">
        <w:rPr>
          <w:snapToGrid/>
          <w:lang w:eastAsia="en-GB" w:bidi="kn-IN"/>
        </w:rPr>
        <w:t>affiliated entity(</w:t>
      </w:r>
      <w:proofErr w:type="spellStart"/>
      <w:r w:rsidRPr="009C665A">
        <w:rPr>
          <w:snapToGrid/>
          <w:lang w:eastAsia="en-GB" w:bidi="kn-IN"/>
        </w:rPr>
        <w:t>ies</w:t>
      </w:r>
      <w:proofErr w:type="spellEnd"/>
      <w:r w:rsidRPr="009C665A">
        <w:rPr>
          <w:snapToGrid/>
          <w:lang w:eastAsia="en-GB" w:bidi="kn-IN"/>
        </w:rPr>
        <w:t xml:space="preserve">) </w:t>
      </w:r>
      <w:r w:rsidRPr="009C665A">
        <w:t xml:space="preserve"> free of charge by a third party. As contributions in kind do not involve any expenditure for a </w:t>
      </w:r>
      <w:proofErr w:type="gramStart"/>
      <w:r w:rsidRPr="009C665A">
        <w:t>Beneficiary(</w:t>
      </w:r>
      <w:proofErr w:type="spellStart"/>
      <w:proofErr w:type="gramEnd"/>
      <w:r w:rsidRPr="009C665A">
        <w:t>ies</w:t>
      </w:r>
      <w:proofErr w:type="spellEnd"/>
      <w:r w:rsidRPr="009C665A">
        <w:t xml:space="preserve">) </w:t>
      </w:r>
      <w:r w:rsidRPr="009C665A">
        <w:rPr>
          <w:snapToGrid/>
          <w:lang w:eastAsia="en-GB" w:bidi="kn-IN"/>
        </w:rPr>
        <w:t>or affiliated entity(</w:t>
      </w:r>
      <w:proofErr w:type="spellStart"/>
      <w:r w:rsidRPr="009C665A">
        <w:rPr>
          <w:snapToGrid/>
          <w:lang w:eastAsia="en-GB" w:bidi="kn-IN"/>
        </w:rPr>
        <w:t>ies</w:t>
      </w:r>
      <w:proofErr w:type="spellEnd"/>
      <w:r w:rsidRPr="009C665A">
        <w:rPr>
          <w:snapToGrid/>
          <w:lang w:eastAsia="en-GB" w:bidi="kn-IN"/>
        </w:rPr>
        <w:t>)</w:t>
      </w:r>
      <w:r w:rsidRPr="009C665A">
        <w:t xml:space="preserve">, they are not eligible costs. </w:t>
      </w:r>
    </w:p>
    <w:p w:rsidR="009C665A" w:rsidRPr="009C665A" w:rsidRDefault="009C665A" w:rsidP="009C665A">
      <w:r w:rsidRPr="009C665A">
        <w:t>Contributions in kind may not be treated as co-financing. However, if the description of the action as proposed includes contributions in kind, the contributions have to be made.</w:t>
      </w:r>
    </w:p>
    <w:p w:rsidR="009C665A" w:rsidRPr="00807DAF" w:rsidRDefault="009C665A" w:rsidP="009C665A">
      <w:pPr>
        <w:rPr>
          <w:u w:val="single"/>
        </w:rPr>
      </w:pPr>
      <w:r w:rsidRPr="00807DAF">
        <w:rPr>
          <w:u w:val="single"/>
        </w:rPr>
        <w:t>Ineligible costs</w:t>
      </w:r>
    </w:p>
    <w:p w:rsidR="009C665A" w:rsidRPr="00807DAF" w:rsidRDefault="009C665A" w:rsidP="009C665A">
      <w:r w:rsidRPr="00807DAF">
        <w:t>The following costs are not eligible:</w:t>
      </w:r>
    </w:p>
    <w:p w:rsidR="009C665A" w:rsidRPr="00E0224C" w:rsidRDefault="009C665A" w:rsidP="00BD5A86">
      <w:pPr>
        <w:numPr>
          <w:ilvl w:val="0"/>
          <w:numId w:val="22"/>
        </w:numPr>
        <w:rPr>
          <w:szCs w:val="22"/>
        </w:rPr>
      </w:pPr>
      <w:r w:rsidRPr="00E0224C">
        <w:rPr>
          <w:szCs w:val="22"/>
        </w:rPr>
        <w:t>debts and debt service charges (interest);</w:t>
      </w:r>
    </w:p>
    <w:p w:rsidR="009C665A" w:rsidRPr="00E0224C" w:rsidRDefault="009C665A" w:rsidP="00BD5A86">
      <w:pPr>
        <w:numPr>
          <w:ilvl w:val="0"/>
          <w:numId w:val="22"/>
        </w:numPr>
        <w:rPr>
          <w:szCs w:val="22"/>
        </w:rPr>
      </w:pPr>
      <w:r w:rsidRPr="00E0224C">
        <w:rPr>
          <w:szCs w:val="22"/>
        </w:rPr>
        <w:t>provisions for losses or potential future liabilities;</w:t>
      </w:r>
    </w:p>
    <w:p w:rsidR="009C665A" w:rsidRPr="00E0224C" w:rsidRDefault="009C665A" w:rsidP="00BD5A86">
      <w:pPr>
        <w:numPr>
          <w:ilvl w:val="0"/>
          <w:numId w:val="22"/>
        </w:numPr>
        <w:rPr>
          <w:szCs w:val="22"/>
        </w:rPr>
      </w:pPr>
      <w:r w:rsidRPr="00E0224C">
        <w:rPr>
          <w:szCs w:val="22"/>
        </w:rPr>
        <w:t>costs declared by the Beneficiary(</w:t>
      </w:r>
      <w:proofErr w:type="spellStart"/>
      <w:r w:rsidRPr="00E0224C">
        <w:rPr>
          <w:szCs w:val="22"/>
        </w:rPr>
        <w:t>ies</w:t>
      </w:r>
      <w:proofErr w:type="spellEnd"/>
      <w:r w:rsidRPr="00E0224C">
        <w:rPr>
          <w:szCs w:val="22"/>
        </w:rPr>
        <w:t>) and financed by another action or work programme receiving a Union (including through EDF) grant;</w:t>
      </w:r>
    </w:p>
    <w:p w:rsidR="009C665A" w:rsidRPr="00E0224C" w:rsidRDefault="009C665A" w:rsidP="00BD5A86">
      <w:pPr>
        <w:numPr>
          <w:ilvl w:val="0"/>
          <w:numId w:val="22"/>
        </w:numPr>
        <w:rPr>
          <w:szCs w:val="22"/>
        </w:rPr>
      </w:pPr>
      <w:r w:rsidRPr="00E0224C">
        <w:rPr>
          <w:szCs w:val="22"/>
        </w:rPr>
        <w:t>purchases of land or buildings, except where necessary for the direct implementation of the action, in which case ownership must be transferred to the final beneficiaries and/or local Beneficiary(</w:t>
      </w:r>
      <w:proofErr w:type="spellStart"/>
      <w:r w:rsidRPr="00E0224C">
        <w:rPr>
          <w:szCs w:val="22"/>
        </w:rPr>
        <w:t>ies</w:t>
      </w:r>
      <w:proofErr w:type="spellEnd"/>
      <w:r w:rsidRPr="00E0224C">
        <w:rPr>
          <w:szCs w:val="22"/>
        </w:rPr>
        <w:t>), at the latest at the end of the action;</w:t>
      </w:r>
    </w:p>
    <w:p w:rsidR="009C665A" w:rsidRPr="00E0224C" w:rsidRDefault="009C665A" w:rsidP="00BD5A86">
      <w:pPr>
        <w:numPr>
          <w:ilvl w:val="0"/>
          <w:numId w:val="22"/>
        </w:numPr>
        <w:rPr>
          <w:szCs w:val="22"/>
        </w:rPr>
      </w:pPr>
      <w:r w:rsidRPr="00E0224C">
        <w:rPr>
          <w:szCs w:val="22"/>
        </w:rPr>
        <w:t>currency exchange losses;</w:t>
      </w:r>
    </w:p>
    <w:p w:rsidR="009C665A" w:rsidRPr="00E0224C" w:rsidRDefault="009C665A" w:rsidP="00BD5A86">
      <w:pPr>
        <w:numPr>
          <w:ilvl w:val="0"/>
          <w:numId w:val="22"/>
        </w:numPr>
        <w:rPr>
          <w:szCs w:val="22"/>
        </w:rPr>
      </w:pPr>
      <w:r w:rsidRPr="00E0224C">
        <w:rPr>
          <w:szCs w:val="22"/>
        </w:rPr>
        <w:t>credit to third parties;</w:t>
      </w:r>
    </w:p>
    <w:p w:rsidR="009C665A" w:rsidRPr="00E0224C" w:rsidRDefault="009C665A" w:rsidP="00BD5A86">
      <w:pPr>
        <w:numPr>
          <w:ilvl w:val="0"/>
          <w:numId w:val="22"/>
        </w:numPr>
        <w:rPr>
          <w:szCs w:val="22"/>
        </w:rPr>
      </w:pPr>
      <w:r w:rsidRPr="00E0224C">
        <w:rPr>
          <w:szCs w:val="22"/>
        </w:rPr>
        <w:t>customs and import duties, or any other charges;</w:t>
      </w:r>
    </w:p>
    <w:p w:rsidR="009C665A" w:rsidRPr="00E0224C" w:rsidRDefault="009C665A" w:rsidP="00BD5A86">
      <w:pPr>
        <w:numPr>
          <w:ilvl w:val="0"/>
          <w:numId w:val="22"/>
        </w:numPr>
        <w:rPr>
          <w:szCs w:val="22"/>
        </w:rPr>
      </w:pPr>
      <w:r w:rsidRPr="00E0224C">
        <w:rPr>
          <w:szCs w:val="22"/>
        </w:rPr>
        <w:t>fines, financial penalties and expenses of litigation;</w:t>
      </w:r>
    </w:p>
    <w:p w:rsidR="009C665A" w:rsidRPr="00E0224C" w:rsidRDefault="009C665A" w:rsidP="00BD5A86">
      <w:pPr>
        <w:numPr>
          <w:ilvl w:val="0"/>
          <w:numId w:val="22"/>
        </w:numPr>
        <w:rPr>
          <w:szCs w:val="22"/>
        </w:rPr>
      </w:pPr>
      <w:r w:rsidRPr="00E0224C">
        <w:rPr>
          <w:szCs w:val="22"/>
        </w:rPr>
        <w:t xml:space="preserve">second-hand equipment; </w:t>
      </w:r>
    </w:p>
    <w:p w:rsidR="009C665A" w:rsidRPr="00E0224C" w:rsidRDefault="009C665A" w:rsidP="00BD5A86">
      <w:pPr>
        <w:numPr>
          <w:ilvl w:val="0"/>
          <w:numId w:val="22"/>
        </w:numPr>
        <w:rPr>
          <w:szCs w:val="22"/>
        </w:rPr>
      </w:pPr>
      <w:r w:rsidRPr="00E0224C">
        <w:rPr>
          <w:szCs w:val="22"/>
        </w:rPr>
        <w:t>bank charges, costs of guarantees and similar charges;</w:t>
      </w:r>
    </w:p>
    <w:p w:rsidR="009C665A" w:rsidRPr="00E0224C" w:rsidRDefault="009C665A" w:rsidP="00BD5A86">
      <w:pPr>
        <w:numPr>
          <w:ilvl w:val="0"/>
          <w:numId w:val="22"/>
        </w:numPr>
        <w:rPr>
          <w:szCs w:val="22"/>
        </w:rPr>
      </w:pPr>
      <w:r w:rsidRPr="00E0224C">
        <w:rPr>
          <w:szCs w:val="22"/>
        </w:rPr>
        <w:t>conversion costs, charges and exchange losses associated with any of the component specific euro accounts, as well as other purely financial expenses;</w:t>
      </w:r>
    </w:p>
    <w:p w:rsidR="009C665A" w:rsidRPr="00E0224C" w:rsidRDefault="009C665A" w:rsidP="00BD5A86">
      <w:pPr>
        <w:numPr>
          <w:ilvl w:val="0"/>
          <w:numId w:val="22"/>
        </w:numPr>
        <w:rPr>
          <w:szCs w:val="22"/>
        </w:rPr>
      </w:pPr>
      <w:r w:rsidRPr="00E0224C">
        <w:rPr>
          <w:szCs w:val="22"/>
        </w:rPr>
        <w:t>contributions in kind</w:t>
      </w:r>
    </w:p>
    <w:p w:rsidR="00357CC0" w:rsidRPr="009C665A" w:rsidRDefault="009C665A" w:rsidP="009C665A">
      <w:pPr>
        <w:pStyle w:val="Guidelines2"/>
      </w:pPr>
      <w:r>
        <w:br w:type="page"/>
      </w:r>
      <w:bookmarkStart w:id="16" w:name="_Toc414548763"/>
      <w:r w:rsidR="0009588C" w:rsidRPr="009C665A">
        <w:lastRenderedPageBreak/>
        <w:t>H</w:t>
      </w:r>
      <w:r w:rsidR="00357CC0" w:rsidRPr="009C665A">
        <w:t>ow to apply and the procedures to follow</w:t>
      </w:r>
      <w:bookmarkEnd w:id="16"/>
    </w:p>
    <w:p w:rsidR="00357CC0" w:rsidRPr="009C665A" w:rsidRDefault="00357CC0" w:rsidP="0068216F">
      <w:r w:rsidRPr="009C665A">
        <w:t xml:space="preserve">Prior registration in PADOR for this Call for </w:t>
      </w:r>
      <w:r w:rsidR="003F5036" w:rsidRPr="009C665A">
        <w:t xml:space="preserve">Proposals </w:t>
      </w:r>
      <w:r w:rsidRPr="009C665A">
        <w:t>is not obligatory</w:t>
      </w:r>
      <w:r w:rsidR="003927A2" w:rsidRPr="009C665A">
        <w:t xml:space="preserve">. Information in PADOR will not be drawn upon in the present </w:t>
      </w:r>
      <w:r w:rsidR="00BC363D" w:rsidRPr="009C665A">
        <w:t>Call</w:t>
      </w:r>
      <w:r w:rsidRPr="009C665A">
        <w:t xml:space="preserve">. </w:t>
      </w:r>
    </w:p>
    <w:p w:rsidR="00D146CA" w:rsidRDefault="0007408E">
      <w:pPr>
        <w:pStyle w:val="Guidelines3"/>
      </w:pPr>
      <w:bookmarkStart w:id="17" w:name="_Toc414548764"/>
      <w:r w:rsidRPr="009C665A">
        <w:t>Application for</w:t>
      </w:r>
      <w:r w:rsidR="005D7AF3" w:rsidRPr="009C665A">
        <w:t>ms</w:t>
      </w:r>
      <w:bookmarkEnd w:id="17"/>
    </w:p>
    <w:p w:rsidR="0007408E" w:rsidRPr="009C665A" w:rsidRDefault="0007408E" w:rsidP="00203ABF">
      <w:pPr>
        <w:spacing w:before="240"/>
        <w:rPr>
          <w:color w:val="000000"/>
        </w:rPr>
      </w:pPr>
      <w:r w:rsidRPr="009C665A">
        <w:t xml:space="preserve">Applications must be submitted </w:t>
      </w:r>
      <w:r w:rsidR="00C5520A" w:rsidRPr="009C665A">
        <w:t>in accordance with the instructions on the Concept Note</w:t>
      </w:r>
      <w:r w:rsidR="000B7AC2" w:rsidRPr="009C665A">
        <w:t xml:space="preserve"> and the Full </w:t>
      </w:r>
      <w:r w:rsidR="00A030A6" w:rsidRPr="009C665A">
        <w:t>A</w:t>
      </w:r>
      <w:r w:rsidR="000B7AC2" w:rsidRPr="009C665A">
        <w:t>pplication form</w:t>
      </w:r>
      <w:r w:rsidR="00C5520A" w:rsidRPr="009C665A">
        <w:t xml:space="preserve"> in the Grant Application Form annexes to these Guidelines (Annex A)</w:t>
      </w:r>
    </w:p>
    <w:p w:rsidR="0002503B" w:rsidRPr="009C665A" w:rsidRDefault="0007408E" w:rsidP="00203ABF">
      <w:pPr>
        <w:rPr>
          <w:color w:val="000000"/>
        </w:rPr>
      </w:pPr>
      <w:r w:rsidRPr="009C665A">
        <w:rPr>
          <w:color w:val="000000"/>
        </w:rPr>
        <w:t xml:space="preserve">Applicants must apply in </w:t>
      </w:r>
      <w:r w:rsidR="009C665A" w:rsidRPr="009C665A">
        <w:rPr>
          <w:color w:val="000000"/>
        </w:rPr>
        <w:t>English.</w:t>
      </w:r>
    </w:p>
    <w:p w:rsidR="0007408E" w:rsidRPr="009C665A" w:rsidRDefault="000C6140" w:rsidP="00203ABF">
      <w:pPr>
        <w:rPr>
          <w:color w:val="000000"/>
        </w:rPr>
      </w:pPr>
      <w:r w:rsidRPr="009C665A">
        <w:rPr>
          <w:color w:val="000000"/>
        </w:rPr>
        <w:t xml:space="preserve">Any </w:t>
      </w:r>
      <w:proofErr w:type="spellStart"/>
      <w:r w:rsidR="0067762C" w:rsidRPr="009C665A">
        <w:rPr>
          <w:color w:val="000000"/>
        </w:rPr>
        <w:t>error</w:t>
      </w:r>
      <w:r w:rsidR="00C5520A" w:rsidRPr="009C665A">
        <w:rPr>
          <w:color w:val="000000"/>
        </w:rPr>
        <w:t>or</w:t>
      </w:r>
      <w:proofErr w:type="spellEnd"/>
      <w:r w:rsidR="00C5520A" w:rsidRPr="009C665A">
        <w:rPr>
          <w:color w:val="000000"/>
        </w:rPr>
        <w:t xml:space="preserve"> major discrepancy </w:t>
      </w:r>
      <w:r w:rsidR="001E3BA7" w:rsidRPr="009C665A">
        <w:rPr>
          <w:color w:val="000000"/>
        </w:rPr>
        <w:t xml:space="preserve">related to the points listed in the </w:t>
      </w:r>
      <w:r w:rsidR="00C5520A" w:rsidRPr="009C665A">
        <w:rPr>
          <w:color w:val="000000"/>
        </w:rPr>
        <w:t>instructions on the Concept Note</w:t>
      </w:r>
      <w:r w:rsidR="001E3BA7" w:rsidRPr="009C665A">
        <w:rPr>
          <w:color w:val="000000"/>
        </w:rPr>
        <w:t xml:space="preserve"> or any major inconsistency </w:t>
      </w:r>
      <w:r w:rsidRPr="009C665A">
        <w:rPr>
          <w:color w:val="000000"/>
        </w:rPr>
        <w:t xml:space="preserve">in the </w:t>
      </w:r>
      <w:r w:rsidR="001E3BA7" w:rsidRPr="009C665A">
        <w:rPr>
          <w:color w:val="000000"/>
        </w:rPr>
        <w:t xml:space="preserve">application </w:t>
      </w:r>
      <w:r w:rsidRPr="009C665A">
        <w:rPr>
          <w:color w:val="000000"/>
        </w:rPr>
        <w:t xml:space="preserve">form </w:t>
      </w:r>
      <w:r w:rsidR="005913EB" w:rsidRPr="009C665A">
        <w:rPr>
          <w:color w:val="000000"/>
        </w:rPr>
        <w:t>(</w:t>
      </w:r>
      <w:proofErr w:type="spellStart"/>
      <w:r w:rsidR="005913EB" w:rsidRPr="009C665A">
        <w:rPr>
          <w:color w:val="000000"/>
        </w:rPr>
        <w:t>e.g.</w:t>
      </w:r>
      <w:r w:rsidR="00A030A6" w:rsidRPr="009C665A">
        <w:rPr>
          <w:color w:val="000000"/>
        </w:rPr>
        <w:t>if</w:t>
      </w:r>
      <w:proofErr w:type="spellEnd"/>
      <w:r w:rsidR="00A030A6" w:rsidRPr="009C665A">
        <w:rPr>
          <w:color w:val="000000"/>
        </w:rPr>
        <w:t xml:space="preserve"> </w:t>
      </w:r>
      <w:r w:rsidR="005913EB" w:rsidRPr="009C665A">
        <w:rPr>
          <w:color w:val="000000"/>
        </w:rPr>
        <w:t xml:space="preserve">the amounts in the budget </w:t>
      </w:r>
      <w:r w:rsidR="00AD5C5F" w:rsidRPr="009C665A">
        <w:rPr>
          <w:color w:val="000000"/>
        </w:rPr>
        <w:t>worksheets are inconsistent</w:t>
      </w:r>
      <w:proofErr w:type="gramStart"/>
      <w:r w:rsidR="005913EB" w:rsidRPr="009C665A">
        <w:rPr>
          <w:color w:val="000000"/>
        </w:rPr>
        <w:t>)</w:t>
      </w:r>
      <w:r w:rsidR="005847BF" w:rsidRPr="009C665A">
        <w:rPr>
          <w:color w:val="000000"/>
        </w:rPr>
        <w:t>may</w:t>
      </w:r>
      <w:proofErr w:type="gramEnd"/>
      <w:r w:rsidR="006D5029" w:rsidRPr="009C665A">
        <w:rPr>
          <w:color w:val="000000"/>
        </w:rPr>
        <w:t xml:space="preserve"> lead to the rejection of the </w:t>
      </w:r>
      <w:r w:rsidR="006459C5" w:rsidRPr="009C665A">
        <w:rPr>
          <w:color w:val="000000"/>
        </w:rPr>
        <w:t>application</w:t>
      </w:r>
      <w:r w:rsidR="006D5029" w:rsidRPr="009C665A">
        <w:rPr>
          <w:color w:val="000000"/>
        </w:rPr>
        <w:t>.</w:t>
      </w:r>
    </w:p>
    <w:p w:rsidR="00606C25" w:rsidRPr="009C665A" w:rsidRDefault="00606C25" w:rsidP="00203ABF">
      <w:r w:rsidRPr="009C665A">
        <w:rPr>
          <w:color w:val="000000"/>
        </w:rPr>
        <w:t xml:space="preserve">Clarifications will only be requested when </w:t>
      </w:r>
      <w:r w:rsidR="00A030A6" w:rsidRPr="009C665A">
        <w:rPr>
          <w:color w:val="000000"/>
        </w:rPr>
        <w:t xml:space="preserve">the </w:t>
      </w:r>
      <w:r w:rsidRPr="009C665A">
        <w:rPr>
          <w:color w:val="000000"/>
        </w:rPr>
        <w:t>information provided is unclear</w:t>
      </w:r>
      <w:r w:rsidR="00A030A6" w:rsidRPr="009C665A">
        <w:rPr>
          <w:color w:val="000000"/>
        </w:rPr>
        <w:t xml:space="preserve"> and</w:t>
      </w:r>
      <w:r w:rsidRPr="009C665A">
        <w:rPr>
          <w:color w:val="000000"/>
        </w:rPr>
        <w:t xml:space="preserve"> thus prevent</w:t>
      </w:r>
      <w:r w:rsidR="00A030A6" w:rsidRPr="009C665A">
        <w:rPr>
          <w:color w:val="000000"/>
        </w:rPr>
        <w:t>s</w:t>
      </w:r>
      <w:r w:rsidRPr="009C665A">
        <w:rPr>
          <w:color w:val="000000"/>
        </w:rPr>
        <w:t xml:space="preserve"> the Contracting Authority from conducting an objective assessment.</w:t>
      </w:r>
    </w:p>
    <w:p w:rsidR="0007408E" w:rsidRPr="009C665A" w:rsidRDefault="0007408E" w:rsidP="00203ABF">
      <w:r w:rsidRPr="009C665A">
        <w:t>Hand-written applications will not be accepted.</w:t>
      </w:r>
    </w:p>
    <w:p w:rsidR="0001485A" w:rsidRPr="009C665A" w:rsidRDefault="0001485A" w:rsidP="00203ABF">
      <w:pPr>
        <w:rPr>
          <w:bCs/>
          <w:snapToGrid/>
          <w:color w:val="000000"/>
          <w:lang w:eastAsia="en-GB"/>
        </w:rPr>
      </w:pPr>
      <w:r w:rsidRPr="009C665A">
        <w:rPr>
          <w:snapToGrid/>
          <w:color w:val="000000"/>
          <w:lang w:eastAsia="en-GB"/>
        </w:rPr>
        <w:t xml:space="preserve">Please note that only the application form and the </w:t>
      </w:r>
      <w:r w:rsidR="000745FC" w:rsidRPr="009C665A">
        <w:rPr>
          <w:snapToGrid/>
          <w:color w:val="000000"/>
          <w:lang w:eastAsia="en-GB"/>
        </w:rPr>
        <w:t xml:space="preserve">published </w:t>
      </w:r>
      <w:r w:rsidRPr="009C665A">
        <w:rPr>
          <w:snapToGrid/>
          <w:color w:val="000000"/>
          <w:lang w:eastAsia="en-GB"/>
        </w:rPr>
        <w:t>annexes</w:t>
      </w:r>
      <w:r w:rsidR="000745FC" w:rsidRPr="009C665A">
        <w:rPr>
          <w:snapToGrid/>
          <w:color w:val="000000"/>
          <w:lang w:eastAsia="en-GB"/>
        </w:rPr>
        <w:t xml:space="preserve"> which have to be filled in</w:t>
      </w:r>
      <w:r w:rsidRPr="009C665A">
        <w:rPr>
          <w:snapToGrid/>
          <w:color w:val="000000"/>
          <w:lang w:eastAsia="en-GB"/>
        </w:rPr>
        <w:t xml:space="preserve"> (budget, logical framework) will be</w:t>
      </w:r>
      <w:r w:rsidR="00B765A0">
        <w:rPr>
          <w:snapToGrid/>
          <w:color w:val="000000"/>
          <w:lang w:eastAsia="en-GB"/>
        </w:rPr>
        <w:t xml:space="preserve"> </w:t>
      </w:r>
      <w:r w:rsidR="00C5520A" w:rsidRPr="009C665A">
        <w:rPr>
          <w:snapToGrid/>
          <w:color w:val="000000"/>
          <w:lang w:eastAsia="en-GB"/>
        </w:rPr>
        <w:t>evaluated</w:t>
      </w:r>
      <w:r w:rsidRPr="009C665A">
        <w:rPr>
          <w:snapToGrid/>
          <w:color w:val="000000"/>
          <w:lang w:eastAsia="en-GB"/>
        </w:rPr>
        <w:t xml:space="preserve">. It is therefore of utmost importance that these documents contain ALL </w:t>
      </w:r>
      <w:r w:rsidR="00A030A6" w:rsidRPr="009C665A">
        <w:rPr>
          <w:snapToGrid/>
          <w:color w:val="000000"/>
          <w:lang w:eastAsia="en-GB"/>
        </w:rPr>
        <w:t xml:space="preserve">the </w:t>
      </w:r>
      <w:r w:rsidRPr="009C665A">
        <w:rPr>
          <w:snapToGrid/>
          <w:color w:val="000000"/>
          <w:lang w:eastAsia="en-GB"/>
        </w:rPr>
        <w:t>relevant information concerning the action.</w:t>
      </w:r>
      <w:r w:rsidR="00B765A0">
        <w:rPr>
          <w:snapToGrid/>
          <w:color w:val="000000"/>
          <w:lang w:eastAsia="en-GB"/>
        </w:rPr>
        <w:t xml:space="preserve"> </w:t>
      </w:r>
      <w:r w:rsidRPr="009C665A">
        <w:rPr>
          <w:bCs/>
          <w:snapToGrid/>
          <w:color w:val="000000"/>
          <w:lang w:eastAsia="en-GB"/>
        </w:rPr>
        <w:t xml:space="preserve">No </w:t>
      </w:r>
      <w:r w:rsidR="00C5520A" w:rsidRPr="009C665A">
        <w:rPr>
          <w:bCs/>
          <w:snapToGrid/>
          <w:color w:val="000000"/>
          <w:lang w:eastAsia="en-GB"/>
        </w:rPr>
        <w:t xml:space="preserve">additional </w:t>
      </w:r>
      <w:r w:rsidRPr="009C665A">
        <w:rPr>
          <w:bCs/>
          <w:snapToGrid/>
          <w:color w:val="000000"/>
          <w:lang w:eastAsia="en-GB"/>
        </w:rPr>
        <w:t xml:space="preserve">annexes </w:t>
      </w:r>
      <w:r w:rsidR="00C03C7A" w:rsidRPr="009C665A">
        <w:rPr>
          <w:bCs/>
          <w:snapToGrid/>
          <w:color w:val="000000"/>
          <w:lang w:eastAsia="en-GB"/>
        </w:rPr>
        <w:t>should be sent.</w:t>
      </w:r>
    </w:p>
    <w:p w:rsidR="0007408E" w:rsidRPr="009C665A" w:rsidRDefault="0007408E" w:rsidP="00231853">
      <w:pPr>
        <w:pStyle w:val="Guidelines3"/>
      </w:pPr>
      <w:bookmarkStart w:id="18" w:name="_Toc414548765"/>
      <w:r w:rsidRPr="009C665A">
        <w:t xml:space="preserve">Where and how to send </w:t>
      </w:r>
      <w:r w:rsidR="001507E7" w:rsidRPr="009C665A">
        <w:t>A</w:t>
      </w:r>
      <w:r w:rsidRPr="009C665A">
        <w:t>pplications</w:t>
      </w:r>
      <w:bookmarkEnd w:id="18"/>
    </w:p>
    <w:p w:rsidR="00C5520A" w:rsidRPr="009C665A" w:rsidRDefault="00C5520A" w:rsidP="00203ABF">
      <w:pPr>
        <w:spacing w:before="240"/>
        <w:rPr>
          <w:snapToGrid/>
          <w:lang w:eastAsia="en-GB"/>
        </w:rPr>
      </w:pPr>
      <w:r w:rsidRPr="009C665A">
        <w:rPr>
          <w:snapToGrid/>
          <w:lang w:eastAsia="en-GB"/>
        </w:rPr>
        <w:t>Applications must be s</w:t>
      </w:r>
      <w:r w:rsidR="009C665A" w:rsidRPr="009C665A">
        <w:rPr>
          <w:snapToGrid/>
          <w:lang w:eastAsia="en-GB"/>
        </w:rPr>
        <w:t>ubmitted in one original and 3</w:t>
      </w:r>
      <w:r w:rsidRPr="009C665A">
        <w:rPr>
          <w:snapToGrid/>
          <w:lang w:eastAsia="en-GB"/>
        </w:rPr>
        <w:t xml:space="preserve">copies in A4 </w:t>
      </w:r>
      <w:r w:rsidR="00A016F9" w:rsidRPr="009C665A">
        <w:rPr>
          <w:snapToGrid/>
          <w:lang w:eastAsia="en-GB"/>
        </w:rPr>
        <w:t>size</w:t>
      </w:r>
      <w:r w:rsidRPr="009C665A">
        <w:rPr>
          <w:snapToGrid/>
          <w:lang w:eastAsia="en-GB"/>
        </w:rPr>
        <w:t>, each bound. The complete application form (</w:t>
      </w:r>
      <w:r w:rsidR="00896ECA" w:rsidRPr="009C665A">
        <w:rPr>
          <w:snapToGrid/>
          <w:lang w:eastAsia="en-GB"/>
        </w:rPr>
        <w:t>Part</w:t>
      </w:r>
      <w:r w:rsidRPr="009C665A">
        <w:rPr>
          <w:snapToGrid/>
          <w:lang w:eastAsia="en-GB"/>
        </w:rPr>
        <w:t xml:space="preserve"> A: concept note and </w:t>
      </w:r>
      <w:r w:rsidR="00896ECA" w:rsidRPr="009C665A">
        <w:rPr>
          <w:snapToGrid/>
          <w:lang w:eastAsia="en-GB"/>
        </w:rPr>
        <w:t>Part</w:t>
      </w:r>
      <w:r w:rsidRPr="009C665A">
        <w:rPr>
          <w:snapToGrid/>
          <w:lang w:eastAsia="en-GB"/>
        </w:rPr>
        <w:t xml:space="preserve"> B: ful</w:t>
      </w:r>
      <w:r w:rsidR="009C665A" w:rsidRPr="009C665A">
        <w:rPr>
          <w:snapToGrid/>
          <w:lang w:eastAsia="en-GB"/>
        </w:rPr>
        <w:t xml:space="preserve">l application form), budget </w:t>
      </w:r>
      <w:r w:rsidRPr="009C665A">
        <w:rPr>
          <w:snapToGrid/>
          <w:lang w:eastAsia="en-GB"/>
        </w:rPr>
        <w:t>must also be supplied in electronic format (</w:t>
      </w:r>
      <w:r w:rsidR="004741A1" w:rsidRPr="009C665A">
        <w:rPr>
          <w:snapToGrid/>
          <w:lang w:eastAsia="en-GB"/>
        </w:rPr>
        <w:t>CD-ROM</w:t>
      </w:r>
      <w:r w:rsidRPr="009C665A">
        <w:rPr>
          <w:snapToGrid/>
          <w:lang w:eastAsia="en-GB"/>
        </w:rPr>
        <w:t xml:space="preserve">) in a separate and </w:t>
      </w:r>
      <w:r w:rsidR="00A030A6" w:rsidRPr="009C665A">
        <w:rPr>
          <w:snapToGrid/>
          <w:lang w:eastAsia="en-GB"/>
        </w:rPr>
        <w:t xml:space="preserve">single </w:t>
      </w:r>
      <w:r w:rsidRPr="009C665A">
        <w:rPr>
          <w:snapToGrid/>
          <w:lang w:eastAsia="en-GB"/>
        </w:rPr>
        <w:t>file (</w:t>
      </w:r>
      <w:r w:rsidR="00A030A6" w:rsidRPr="009C665A">
        <w:rPr>
          <w:snapToGrid/>
          <w:lang w:eastAsia="en-GB"/>
        </w:rPr>
        <w:t>i.</w:t>
      </w:r>
      <w:r w:rsidRPr="009C665A">
        <w:rPr>
          <w:snapToGrid/>
          <w:lang w:eastAsia="en-GB"/>
        </w:rPr>
        <w:t xml:space="preserve">e. the application form must not be split into several different files). </w:t>
      </w:r>
      <w:r w:rsidRPr="009C665A">
        <w:t>The electronic f</w:t>
      </w:r>
      <w:r w:rsidR="00A030A6" w:rsidRPr="009C665A">
        <w:t>ile</w:t>
      </w:r>
      <w:r w:rsidRPr="009C665A">
        <w:t xml:space="preserve"> must contain </w:t>
      </w:r>
      <w:r w:rsidRPr="009C665A">
        <w:rPr>
          <w:b/>
        </w:rPr>
        <w:t>exactly the same</w:t>
      </w:r>
      <w:r w:rsidRPr="009C665A">
        <w:t xml:space="preserve"> application as the paper version enclosed.</w:t>
      </w:r>
    </w:p>
    <w:p w:rsidR="00C5520A" w:rsidRPr="009C665A" w:rsidRDefault="00C5520A" w:rsidP="00203ABF">
      <w:r w:rsidRPr="009C665A">
        <w:t xml:space="preserve">The Checklist (Section </w:t>
      </w:r>
      <w:r w:rsidR="00B971F7" w:rsidRPr="009C665A">
        <w:t xml:space="preserve">7 </w:t>
      </w:r>
      <w:r w:rsidRPr="009C665A">
        <w:t xml:space="preserve">of </w:t>
      </w:r>
      <w:r w:rsidR="00896ECA" w:rsidRPr="009C665A">
        <w:t>Part</w:t>
      </w:r>
      <w:r w:rsidRPr="009C665A">
        <w:t xml:space="preserve"> B the grant application form) and the Declar</w:t>
      </w:r>
      <w:r w:rsidR="004741A1" w:rsidRPr="009C665A">
        <w:t>ation by the applicant (Section </w:t>
      </w:r>
      <w:r w:rsidR="00B971F7" w:rsidRPr="009C665A">
        <w:t xml:space="preserve">8 </w:t>
      </w:r>
      <w:r w:rsidRPr="009C665A">
        <w:t xml:space="preserve">of </w:t>
      </w:r>
      <w:r w:rsidR="00896ECA" w:rsidRPr="009C665A">
        <w:t>Part</w:t>
      </w:r>
      <w:r w:rsidRPr="009C665A">
        <w:t xml:space="preserve"> B of the grant application form) must be stapled separately and enclosed in the envelope</w:t>
      </w:r>
      <w:r w:rsidR="00A030A6" w:rsidRPr="009C665A">
        <w:t>.</w:t>
      </w:r>
    </w:p>
    <w:p w:rsidR="00C5520A" w:rsidRPr="009C665A" w:rsidRDefault="00C5520A" w:rsidP="00203ABF">
      <w:r w:rsidRPr="009C665A">
        <w:t>Where an applicant sends several different applications (if allowed to do so by the Guidelines of the Call), each one has to be sent separately.</w:t>
      </w:r>
    </w:p>
    <w:p w:rsidR="00C5520A" w:rsidRPr="009C665A" w:rsidRDefault="00C5520A" w:rsidP="00203ABF">
      <w:r w:rsidRPr="009C665A">
        <w:t xml:space="preserve">The outer envelope must bear the </w:t>
      </w:r>
      <w:r w:rsidRPr="009C665A">
        <w:rPr>
          <w:b/>
          <w:u w:val="single"/>
        </w:rPr>
        <w:t xml:space="preserve">reference number and the title of the </w:t>
      </w:r>
      <w:r w:rsidR="001D0C7B" w:rsidRPr="009C665A">
        <w:rPr>
          <w:b/>
          <w:u w:val="single"/>
        </w:rPr>
        <w:t>Call for Proposals</w:t>
      </w:r>
      <w:r w:rsidRPr="009C665A">
        <w:t xml:space="preserve">, together with  the full name and address of the applicant, and the words </w:t>
      </w:r>
      <w:r w:rsidR="00A016F9" w:rsidRPr="009C665A">
        <w:t>‘</w:t>
      </w:r>
      <w:r w:rsidRPr="009C665A">
        <w:t>Not to be opened before the opening session</w:t>
      </w:r>
      <w:r w:rsidR="00A016F9" w:rsidRPr="009C665A">
        <w:t>’</w:t>
      </w:r>
      <w:r w:rsidRPr="009C665A">
        <w:t xml:space="preserve"> and </w:t>
      </w:r>
      <w:r w:rsidR="009C665A" w:rsidRPr="009C665A">
        <w:rPr>
          <w:b/>
          <w:i/>
        </w:rPr>
        <w:t xml:space="preserve">“Ne </w:t>
      </w:r>
      <w:proofErr w:type="spellStart"/>
      <w:r w:rsidR="009C665A" w:rsidRPr="009C665A">
        <w:rPr>
          <w:b/>
          <w:i/>
        </w:rPr>
        <w:t>otvaraj</w:t>
      </w:r>
      <w:proofErr w:type="spellEnd"/>
      <w:r w:rsidR="00B765A0">
        <w:rPr>
          <w:b/>
          <w:i/>
        </w:rPr>
        <w:t xml:space="preserve"> </w:t>
      </w:r>
      <w:proofErr w:type="spellStart"/>
      <w:r w:rsidR="009C665A" w:rsidRPr="009C665A">
        <w:rPr>
          <w:b/>
          <w:i/>
        </w:rPr>
        <w:t>prije</w:t>
      </w:r>
      <w:proofErr w:type="spellEnd"/>
      <w:r w:rsidR="00B765A0">
        <w:rPr>
          <w:b/>
          <w:i/>
        </w:rPr>
        <w:t xml:space="preserve"> </w:t>
      </w:r>
      <w:proofErr w:type="spellStart"/>
      <w:r w:rsidR="009C665A" w:rsidRPr="009C665A">
        <w:rPr>
          <w:b/>
          <w:i/>
        </w:rPr>
        <w:t>zvaničnog</w:t>
      </w:r>
      <w:proofErr w:type="spellEnd"/>
      <w:r w:rsidR="00B765A0">
        <w:rPr>
          <w:b/>
          <w:i/>
        </w:rPr>
        <w:t xml:space="preserve"> </w:t>
      </w:r>
      <w:proofErr w:type="spellStart"/>
      <w:r w:rsidR="009C665A" w:rsidRPr="009C665A">
        <w:rPr>
          <w:b/>
          <w:i/>
        </w:rPr>
        <w:t>otvaranja</w:t>
      </w:r>
      <w:proofErr w:type="spellEnd"/>
      <w:r w:rsidR="00B765A0">
        <w:rPr>
          <w:b/>
          <w:i/>
        </w:rPr>
        <w:t xml:space="preserve"> </w:t>
      </w:r>
      <w:proofErr w:type="spellStart"/>
      <w:r w:rsidR="009C665A" w:rsidRPr="009C665A">
        <w:rPr>
          <w:b/>
          <w:i/>
        </w:rPr>
        <w:t>prijava</w:t>
      </w:r>
      <w:proofErr w:type="spellEnd"/>
      <w:r w:rsidR="009C665A" w:rsidRPr="009C665A">
        <w:rPr>
          <w:b/>
          <w:i/>
        </w:rPr>
        <w:t>”</w:t>
      </w:r>
      <w:r w:rsidRPr="009C665A">
        <w:t>.</w:t>
      </w:r>
    </w:p>
    <w:p w:rsidR="0007408E" w:rsidRPr="009C665A" w:rsidRDefault="0007408E" w:rsidP="00203ABF">
      <w:r w:rsidRPr="009C665A">
        <w:t xml:space="preserve">Applications must be </w:t>
      </w:r>
      <w:r w:rsidR="00745D47" w:rsidRPr="009C665A">
        <w:t>submitted</w:t>
      </w:r>
      <w:r w:rsidRPr="009C665A">
        <w:t xml:space="preserve"> in a sealed envelope by registered mail, </w:t>
      </w:r>
      <w:r w:rsidR="00B761FC" w:rsidRPr="009C665A">
        <w:t xml:space="preserve">private </w:t>
      </w:r>
      <w:r w:rsidRPr="009C665A">
        <w:t xml:space="preserve">courier </w:t>
      </w:r>
      <w:r w:rsidR="00B761FC" w:rsidRPr="009C665A">
        <w:t xml:space="preserve">service </w:t>
      </w:r>
      <w:r w:rsidRPr="009C665A">
        <w:t>or by hand-delivery (a signed and dated certificate of receipt will be given to the deliverer) at the address below:</w:t>
      </w:r>
    </w:p>
    <w:p w:rsidR="009C665A" w:rsidRPr="009C665A" w:rsidRDefault="009C665A" w:rsidP="009C665A">
      <w:pPr>
        <w:ind w:left="567"/>
        <w:rPr>
          <w:b/>
        </w:rPr>
      </w:pPr>
      <w:r w:rsidRPr="009C665A">
        <w:rPr>
          <w:b/>
        </w:rPr>
        <w:t>Postal address</w:t>
      </w:r>
    </w:p>
    <w:p w:rsidR="009C665A" w:rsidRPr="009C665A" w:rsidRDefault="009C665A" w:rsidP="009C665A">
      <w:pPr>
        <w:ind w:left="567"/>
        <w:contextualSpacing/>
      </w:pPr>
      <w:r w:rsidRPr="009C665A">
        <w:t xml:space="preserve">The Ministry of Finance </w:t>
      </w:r>
    </w:p>
    <w:p w:rsidR="009C665A" w:rsidRPr="009C665A" w:rsidRDefault="009C665A" w:rsidP="009C665A">
      <w:pPr>
        <w:ind w:left="567"/>
        <w:contextualSpacing/>
      </w:pPr>
      <w:r w:rsidRPr="009C665A">
        <w:t xml:space="preserve">The Directorate for Finance and Contracting of the EU Assistance Funds (CFCU) </w:t>
      </w:r>
    </w:p>
    <w:p w:rsidR="009C665A" w:rsidRPr="009C665A" w:rsidRDefault="009C665A" w:rsidP="009C665A">
      <w:pPr>
        <w:ind w:left="567"/>
        <w:contextualSpacing/>
      </w:pPr>
      <w:proofErr w:type="spellStart"/>
      <w:r w:rsidRPr="009C665A">
        <w:t>Stanka</w:t>
      </w:r>
      <w:proofErr w:type="spellEnd"/>
      <w:r w:rsidR="00B765A0">
        <w:t xml:space="preserve"> </w:t>
      </w:r>
      <w:proofErr w:type="spellStart"/>
      <w:r w:rsidRPr="009C665A">
        <w:t>Dragojevića</w:t>
      </w:r>
      <w:proofErr w:type="spellEnd"/>
      <w:r w:rsidRPr="009C665A">
        <w:t xml:space="preserve"> 2, </w:t>
      </w:r>
    </w:p>
    <w:p w:rsidR="009C665A" w:rsidRPr="009C665A" w:rsidRDefault="009C665A" w:rsidP="009C665A">
      <w:pPr>
        <w:ind w:left="567"/>
        <w:contextualSpacing/>
      </w:pPr>
      <w:r w:rsidRPr="009C665A">
        <w:t>81 000 Podgorica, Montenegro</w:t>
      </w:r>
    </w:p>
    <w:p w:rsidR="009C665A" w:rsidRPr="009C665A" w:rsidRDefault="009C665A" w:rsidP="009C665A">
      <w:pPr>
        <w:ind w:left="567"/>
      </w:pPr>
    </w:p>
    <w:p w:rsidR="009C665A" w:rsidRPr="009C665A" w:rsidRDefault="00D54ECF" w:rsidP="009C665A">
      <w:pPr>
        <w:ind w:left="567"/>
        <w:rPr>
          <w:b/>
        </w:rPr>
      </w:pPr>
      <w:r>
        <w:rPr>
          <w:b/>
        </w:rPr>
        <w:br w:type="page"/>
      </w:r>
      <w:r w:rsidR="009C665A" w:rsidRPr="009C665A">
        <w:rPr>
          <w:b/>
        </w:rPr>
        <w:lastRenderedPageBreak/>
        <w:t>Address for hand delivery or by private courier service</w:t>
      </w:r>
    </w:p>
    <w:p w:rsidR="009C665A" w:rsidRPr="009C665A" w:rsidRDefault="009C665A" w:rsidP="009C665A">
      <w:pPr>
        <w:ind w:left="567"/>
        <w:contextualSpacing/>
      </w:pPr>
      <w:r w:rsidRPr="009C665A">
        <w:t xml:space="preserve">The Ministry of Finance </w:t>
      </w:r>
    </w:p>
    <w:p w:rsidR="009C665A" w:rsidRPr="009C665A" w:rsidRDefault="009C665A" w:rsidP="009C665A">
      <w:pPr>
        <w:ind w:left="567"/>
        <w:contextualSpacing/>
      </w:pPr>
      <w:r w:rsidRPr="009C665A">
        <w:t xml:space="preserve">The Directorate for Finance and Contracting of the EU Assistance Funds (CFCU) </w:t>
      </w:r>
    </w:p>
    <w:p w:rsidR="009C665A" w:rsidRPr="009C665A" w:rsidRDefault="009C665A" w:rsidP="009C665A">
      <w:pPr>
        <w:ind w:left="567"/>
        <w:contextualSpacing/>
      </w:pPr>
      <w:proofErr w:type="spellStart"/>
      <w:r w:rsidRPr="009C665A">
        <w:t>StankaDragojevića</w:t>
      </w:r>
      <w:proofErr w:type="spellEnd"/>
      <w:r w:rsidRPr="009C665A">
        <w:t xml:space="preserve"> 2</w:t>
      </w:r>
      <w:proofErr w:type="gramStart"/>
      <w:r w:rsidRPr="009C665A">
        <w:t>,  (</w:t>
      </w:r>
      <w:proofErr w:type="gramEnd"/>
      <w:r w:rsidRPr="009C665A">
        <w:t>Room 4)</w:t>
      </w:r>
    </w:p>
    <w:p w:rsidR="009C665A" w:rsidRDefault="009C665A" w:rsidP="009C665A">
      <w:pPr>
        <w:ind w:left="567"/>
        <w:contextualSpacing/>
      </w:pPr>
      <w:r w:rsidRPr="009C665A">
        <w:t>81 000 Podgorica, Montenegro</w:t>
      </w:r>
    </w:p>
    <w:p w:rsidR="00680664" w:rsidRPr="009C665A" w:rsidRDefault="00680664" w:rsidP="009C665A">
      <w:pPr>
        <w:ind w:left="567"/>
        <w:contextualSpacing/>
      </w:pPr>
    </w:p>
    <w:p w:rsidR="009C665A" w:rsidRPr="00593A99" w:rsidRDefault="00A659B7" w:rsidP="009C665A">
      <w:pPr>
        <w:autoSpaceDE w:val="0"/>
        <w:autoSpaceDN w:val="0"/>
        <w:adjustRightInd w:val="0"/>
        <w:spacing w:before="100" w:after="100"/>
        <w:rPr>
          <w:b/>
          <w:i/>
          <w:snapToGrid/>
          <w:color w:val="000000"/>
          <w:szCs w:val="22"/>
          <w:lang w:eastAsia="lt-LT"/>
        </w:rPr>
      </w:pPr>
      <w:r w:rsidRPr="00A659B7">
        <w:rPr>
          <w:b/>
          <w:i/>
          <w:snapToGrid/>
          <w:color w:val="000000"/>
          <w:szCs w:val="22"/>
          <w:lang w:eastAsia="lt-LT"/>
        </w:rPr>
        <w:t xml:space="preserve">Please note that opening hours of the Ministry of Finance – The Directorate for Finance and Contracting of the EU Assistance Funds (CFCU) is 9:00–17:00. </w:t>
      </w:r>
    </w:p>
    <w:p w:rsidR="0007408E" w:rsidRPr="009C665A" w:rsidRDefault="0007408E" w:rsidP="00203ABF">
      <w:r w:rsidRPr="009C665A">
        <w:t>Applications sent by any other means (e.g. by fax or by e-mail) or delivered to other addresses will be rejected.</w:t>
      </w:r>
    </w:p>
    <w:p w:rsidR="0007408E" w:rsidRPr="009C665A" w:rsidRDefault="0007408E" w:rsidP="00203ABF">
      <w:pPr>
        <w:rPr>
          <w:b/>
          <w:u w:val="single"/>
        </w:rPr>
      </w:pPr>
      <w:r w:rsidRPr="009C665A">
        <w:rPr>
          <w:b/>
        </w:rPr>
        <w:t xml:space="preserve">Applicants </w:t>
      </w:r>
      <w:r w:rsidR="00143E05" w:rsidRPr="009C665A">
        <w:rPr>
          <w:b/>
        </w:rPr>
        <w:t>must</w:t>
      </w:r>
      <w:r w:rsidRPr="009C665A">
        <w:rPr>
          <w:b/>
        </w:rPr>
        <w:t xml:space="preserve"> verify that their application is complete</w:t>
      </w:r>
      <w:r w:rsidR="005E65E8" w:rsidRPr="009C665A">
        <w:rPr>
          <w:b/>
        </w:rPr>
        <w:t xml:space="preserve"> using the checklist (</w:t>
      </w:r>
      <w:r w:rsidR="00896ECA" w:rsidRPr="009C665A">
        <w:rPr>
          <w:b/>
        </w:rPr>
        <w:t>Section</w:t>
      </w:r>
      <w:r w:rsidR="00B971F7" w:rsidRPr="009C665A">
        <w:rPr>
          <w:b/>
        </w:rPr>
        <w:t xml:space="preserve">7 </w:t>
      </w:r>
      <w:r w:rsidR="005E65E8" w:rsidRPr="009C665A">
        <w:rPr>
          <w:b/>
        </w:rPr>
        <w:t xml:space="preserve">of </w:t>
      </w:r>
      <w:r w:rsidR="00896ECA" w:rsidRPr="009C665A">
        <w:rPr>
          <w:b/>
        </w:rPr>
        <w:t>Part</w:t>
      </w:r>
      <w:r w:rsidR="00A8481C" w:rsidRPr="009C665A">
        <w:rPr>
          <w:b/>
        </w:rPr>
        <w:t xml:space="preserve"> B of </w:t>
      </w:r>
      <w:r w:rsidR="005E65E8" w:rsidRPr="009C665A">
        <w:rPr>
          <w:b/>
        </w:rPr>
        <w:t>the grant application form)</w:t>
      </w:r>
      <w:r w:rsidR="00BB34AC" w:rsidRPr="009C665A">
        <w:rPr>
          <w:b/>
        </w:rPr>
        <w:t>.</w:t>
      </w:r>
      <w:r w:rsidR="004255A3" w:rsidRPr="009C665A">
        <w:rPr>
          <w:b/>
          <w:u w:val="single"/>
        </w:rPr>
        <w:t>I</w:t>
      </w:r>
      <w:r w:rsidR="00560EBA" w:rsidRPr="009C665A">
        <w:rPr>
          <w:b/>
          <w:u w:val="single"/>
        </w:rPr>
        <w:t xml:space="preserve">ncomplete applications </w:t>
      </w:r>
      <w:r w:rsidR="00963709" w:rsidRPr="009C665A">
        <w:rPr>
          <w:b/>
          <w:u w:val="single"/>
        </w:rPr>
        <w:t>may</w:t>
      </w:r>
      <w:r w:rsidR="00560EBA" w:rsidRPr="009C665A">
        <w:rPr>
          <w:b/>
          <w:u w:val="single"/>
        </w:rPr>
        <w:t xml:space="preserve"> be rejected</w:t>
      </w:r>
      <w:r w:rsidR="00607F60" w:rsidRPr="009C665A">
        <w:rPr>
          <w:b/>
          <w:u w:val="single"/>
        </w:rPr>
        <w:t>.</w:t>
      </w:r>
    </w:p>
    <w:p w:rsidR="0007408E" w:rsidRPr="009C665A" w:rsidRDefault="0007408E" w:rsidP="00231853">
      <w:pPr>
        <w:pStyle w:val="Guidelines3"/>
      </w:pPr>
      <w:bookmarkStart w:id="19" w:name="_Toc414548766"/>
      <w:r w:rsidRPr="009C665A">
        <w:t xml:space="preserve">Deadline for </w:t>
      </w:r>
      <w:r w:rsidR="00745D47" w:rsidRPr="009C665A">
        <w:t xml:space="preserve">submission </w:t>
      </w:r>
      <w:r w:rsidRPr="009C665A">
        <w:t xml:space="preserve">of </w:t>
      </w:r>
      <w:r w:rsidR="008E27C2" w:rsidRPr="009C665A">
        <w:t>A</w:t>
      </w:r>
      <w:r w:rsidRPr="009C665A">
        <w:t>pplications</w:t>
      </w:r>
      <w:bookmarkEnd w:id="19"/>
    </w:p>
    <w:p w:rsidR="0007408E" w:rsidRPr="00807DAF" w:rsidRDefault="0007408E" w:rsidP="00203ABF">
      <w:pPr>
        <w:spacing w:before="240"/>
      </w:pPr>
      <w:r w:rsidRPr="009C665A">
        <w:t xml:space="preserve">The deadline for the </w:t>
      </w:r>
      <w:r w:rsidR="00745D47" w:rsidRPr="009C665A">
        <w:t xml:space="preserve">submission </w:t>
      </w:r>
      <w:r w:rsidRPr="009C665A">
        <w:t>of applications is</w:t>
      </w:r>
      <w:r w:rsidR="00B765A0">
        <w:t xml:space="preserve"> </w:t>
      </w:r>
      <w:r w:rsidR="006B3707">
        <w:rPr>
          <w:b/>
        </w:rPr>
        <w:t>10</w:t>
      </w:r>
      <w:r w:rsidR="006B3707" w:rsidRPr="006B3707">
        <w:rPr>
          <w:b/>
          <w:vertAlign w:val="superscript"/>
        </w:rPr>
        <w:t>th</w:t>
      </w:r>
      <w:r w:rsidR="006B3707">
        <w:rPr>
          <w:b/>
        </w:rPr>
        <w:t xml:space="preserve"> August</w:t>
      </w:r>
      <w:r w:rsidR="00A659B7" w:rsidRPr="00A659B7">
        <w:rPr>
          <w:b/>
        </w:rPr>
        <w:t xml:space="preserve"> </w:t>
      </w:r>
      <w:r w:rsidR="00D146CA" w:rsidRPr="00A659B7">
        <w:rPr>
          <w:b/>
        </w:rPr>
        <w:t>2015</w:t>
      </w:r>
      <w:r w:rsidR="00D146CA" w:rsidRPr="009C665A">
        <w:t xml:space="preserve"> as</w:t>
      </w:r>
      <w:r w:rsidR="00745D47" w:rsidRPr="009C665A">
        <w:t xml:space="preserve"> evidenced by the date of dispatch, the postmark or the date of the deposit slip. In </w:t>
      </w:r>
      <w:r w:rsidR="00C5520A" w:rsidRPr="009C665A">
        <w:t xml:space="preserve">the </w:t>
      </w:r>
      <w:r w:rsidR="00745D47" w:rsidRPr="009C665A">
        <w:t xml:space="preserve">case of hand-deliveries, the deadline for receipt is at </w:t>
      </w:r>
      <w:r w:rsidR="00A659B7" w:rsidRPr="00A659B7">
        <w:rPr>
          <w:b/>
        </w:rPr>
        <w:t>16:00</w:t>
      </w:r>
      <w:r w:rsidR="009C665A">
        <w:t>hours local time</w:t>
      </w:r>
      <w:r w:rsidR="00745D47" w:rsidRPr="009C665A">
        <w:t xml:space="preserve"> as evidenced by the signed and dated receipt.</w:t>
      </w:r>
      <w:r w:rsidR="00B765A0">
        <w:t xml:space="preserve"> </w:t>
      </w:r>
      <w:r w:rsidRPr="009C665A">
        <w:t xml:space="preserve">Any application </w:t>
      </w:r>
      <w:r w:rsidR="00745D47" w:rsidRPr="009C665A">
        <w:t xml:space="preserve">submitted </w:t>
      </w:r>
      <w:r w:rsidRPr="009C665A">
        <w:t xml:space="preserve">after the deadline will automatically </w:t>
      </w:r>
      <w:r w:rsidR="005913EB" w:rsidRPr="009C665A">
        <w:t xml:space="preserve">be </w:t>
      </w:r>
      <w:r w:rsidRPr="009C665A">
        <w:t>rejected</w:t>
      </w:r>
      <w:r w:rsidR="00745D47" w:rsidRPr="009C665A">
        <w:t>.</w:t>
      </w:r>
    </w:p>
    <w:p w:rsidR="00B41A93" w:rsidRPr="009C665A" w:rsidRDefault="00B41A93" w:rsidP="00203ABF">
      <w:r w:rsidRPr="009C665A">
        <w:rPr>
          <w:rStyle w:val="Style11pt"/>
          <w:szCs w:val="22"/>
        </w:rPr>
        <w:t>However, for reasons of administrative efficiency, t</w:t>
      </w:r>
      <w:r w:rsidRPr="009C665A">
        <w:rPr>
          <w:lang w:eastAsia="en-GB" w:bidi="kn-IN"/>
        </w:rPr>
        <w:t xml:space="preserve">he Contracting Authority </w:t>
      </w:r>
      <w:r w:rsidRPr="009C665A">
        <w:rPr>
          <w:lang w:bidi="kn-IN"/>
        </w:rPr>
        <w:t>may</w:t>
      </w:r>
      <w:r w:rsidRPr="009C665A">
        <w:rPr>
          <w:lang w:eastAsia="en-GB" w:bidi="kn-IN"/>
        </w:rPr>
        <w:t xml:space="preserve"> reject any </w:t>
      </w:r>
      <w:r w:rsidRPr="009C665A">
        <w:rPr>
          <w:lang w:bidi="kn-IN"/>
        </w:rPr>
        <w:t>application</w:t>
      </w:r>
      <w:r w:rsidR="00B765A0">
        <w:rPr>
          <w:lang w:bidi="kn-IN"/>
        </w:rPr>
        <w:t xml:space="preserve"> </w:t>
      </w:r>
      <w:r w:rsidR="009001C1" w:rsidRPr="009C665A">
        <w:rPr>
          <w:lang w:eastAsia="en-GB" w:bidi="kn-IN"/>
        </w:rPr>
        <w:t xml:space="preserve">sent in due time but </w:t>
      </w:r>
      <w:r w:rsidRPr="009C665A">
        <w:rPr>
          <w:lang w:eastAsia="en-GB" w:bidi="kn-IN"/>
        </w:rPr>
        <w:t xml:space="preserve">received after the effective date of </w:t>
      </w:r>
      <w:r w:rsidRPr="009C665A">
        <w:rPr>
          <w:lang w:bidi="kn-IN"/>
        </w:rPr>
        <w:t>approval</w:t>
      </w:r>
      <w:r w:rsidRPr="009C665A">
        <w:rPr>
          <w:lang w:eastAsia="en-GB" w:bidi="kn-IN"/>
        </w:rPr>
        <w:t xml:space="preserve"> of the</w:t>
      </w:r>
      <w:r w:rsidRPr="009C665A">
        <w:rPr>
          <w:lang w:bidi="kn-IN"/>
        </w:rPr>
        <w:t xml:space="preserve"> first </w:t>
      </w:r>
      <w:r w:rsidRPr="009C665A">
        <w:rPr>
          <w:lang w:eastAsia="en-GB" w:bidi="kn-IN"/>
        </w:rPr>
        <w:t>evaluation</w:t>
      </w:r>
      <w:r w:rsidRPr="009C665A">
        <w:rPr>
          <w:lang w:bidi="kn-IN"/>
        </w:rPr>
        <w:t xml:space="preserve"> step (</w:t>
      </w:r>
      <w:r w:rsidR="00205D6F" w:rsidRPr="009C665A">
        <w:rPr>
          <w:lang w:bidi="kn-IN"/>
        </w:rPr>
        <w:t>i.e.</w:t>
      </w:r>
      <w:r w:rsidR="00B765A0">
        <w:rPr>
          <w:lang w:bidi="kn-IN"/>
        </w:rPr>
        <w:t xml:space="preserve"> </w:t>
      </w:r>
      <w:r w:rsidRPr="009C665A">
        <w:rPr>
          <w:lang w:bidi="kn-IN"/>
        </w:rPr>
        <w:t xml:space="preserve">Concept Note) (see indicative calendar under </w:t>
      </w:r>
      <w:r w:rsidR="00896ECA" w:rsidRPr="009C665A">
        <w:rPr>
          <w:lang w:bidi="kn-IN"/>
        </w:rPr>
        <w:t>Section</w:t>
      </w:r>
      <w:r w:rsidRPr="009C665A">
        <w:rPr>
          <w:lang w:bidi="kn-IN"/>
        </w:rPr>
        <w:t xml:space="preserve"> 2.5.2)</w:t>
      </w:r>
      <w:r w:rsidR="00202FF5">
        <w:rPr>
          <w:lang w:bidi="kn-IN"/>
        </w:rPr>
        <w:t xml:space="preserve">. </w:t>
      </w:r>
    </w:p>
    <w:p w:rsidR="0007408E" w:rsidRPr="00827A49" w:rsidRDefault="008E4FA0" w:rsidP="00231853">
      <w:pPr>
        <w:pStyle w:val="Guidelines3"/>
        <w:rPr>
          <w:szCs w:val="22"/>
        </w:rPr>
      </w:pPr>
      <w:bookmarkStart w:id="20" w:name="_Toc414548767"/>
      <w:r w:rsidRPr="00827A49">
        <w:t xml:space="preserve">Further information </w:t>
      </w:r>
      <w:r w:rsidR="0009588C" w:rsidRPr="00827A49">
        <w:t>about</w:t>
      </w:r>
      <w:r w:rsidRPr="00827A49">
        <w:t xml:space="preserve"> Application</w:t>
      </w:r>
      <w:r w:rsidR="0009588C" w:rsidRPr="00827A49">
        <w:t>s</w:t>
      </w:r>
      <w:bookmarkEnd w:id="20"/>
    </w:p>
    <w:p w:rsidR="00680664" w:rsidRDefault="00680664">
      <w:pPr>
        <w:spacing w:after="0"/>
        <w:contextualSpacing/>
      </w:pPr>
    </w:p>
    <w:p w:rsidR="00D146CA" w:rsidRDefault="00182123">
      <w:pPr>
        <w:spacing w:after="0"/>
        <w:contextualSpacing/>
      </w:pPr>
      <w:r>
        <w:t xml:space="preserve">Notice on </w:t>
      </w:r>
      <w:r w:rsidR="00346742" w:rsidRPr="009C665A">
        <w:t xml:space="preserve">information session on this </w:t>
      </w:r>
      <w:r w:rsidR="001D0C7B" w:rsidRPr="009C665A">
        <w:t>Call for Proposals</w:t>
      </w:r>
      <w:r w:rsidR="00346742" w:rsidRPr="009C665A">
        <w:t xml:space="preserve"> will </w:t>
      </w:r>
      <w:proofErr w:type="gramStart"/>
      <w:r>
        <w:t>published</w:t>
      </w:r>
      <w:proofErr w:type="gramEnd"/>
      <w:r>
        <w:t xml:space="preserve"> after publishing call for </w:t>
      </w:r>
      <w:r w:rsidR="00B765A0">
        <w:t>proposals</w:t>
      </w:r>
      <w:r>
        <w:t xml:space="preserve"> on: </w:t>
      </w:r>
    </w:p>
    <w:p w:rsidR="0089793C" w:rsidRPr="0089793C" w:rsidRDefault="00182123" w:rsidP="0089793C">
      <w:pPr>
        <w:numPr>
          <w:ilvl w:val="0"/>
          <w:numId w:val="44"/>
        </w:numPr>
        <w:spacing w:after="0"/>
        <w:contextualSpacing/>
        <w:rPr>
          <w:szCs w:val="22"/>
        </w:rPr>
      </w:pPr>
      <w:r>
        <w:t xml:space="preserve">the </w:t>
      </w:r>
      <w:proofErr w:type="spellStart"/>
      <w:r w:rsidRPr="00C276CA">
        <w:t>EuropeAid</w:t>
      </w:r>
      <w:proofErr w:type="spellEnd"/>
      <w:r w:rsidRPr="00C276CA">
        <w:t xml:space="preserve"> website</w:t>
      </w:r>
    </w:p>
    <w:p w:rsidR="009A2B58" w:rsidRPr="009A2B58" w:rsidRDefault="001E51BC" w:rsidP="009A2B58">
      <w:pPr>
        <w:spacing w:after="0"/>
        <w:ind w:left="720"/>
        <w:contextualSpacing/>
        <w:rPr>
          <w:sz w:val="20"/>
        </w:rPr>
      </w:pPr>
      <w:hyperlink r:id="rId17" w:history="1">
        <w:r w:rsidR="009A2B58" w:rsidRPr="009A2B58">
          <w:rPr>
            <w:rStyle w:val="Hyperlink"/>
            <w:sz w:val="20"/>
          </w:rPr>
          <w:t>https://webgate.ec.europa.eu/europeaid/online-services/index.cfm?do=publi.welcome&amp;userlanguage=en</w:t>
        </w:r>
      </w:hyperlink>
    </w:p>
    <w:p w:rsidR="0089793C" w:rsidRPr="0089793C" w:rsidRDefault="00182123" w:rsidP="009A2B58">
      <w:pPr>
        <w:numPr>
          <w:ilvl w:val="0"/>
          <w:numId w:val="44"/>
        </w:numPr>
        <w:spacing w:after="0"/>
        <w:contextualSpacing/>
        <w:rPr>
          <w:szCs w:val="22"/>
        </w:rPr>
      </w:pPr>
      <w:r w:rsidRPr="009C665A">
        <w:t>Website of the Contracting Authority</w:t>
      </w:r>
    </w:p>
    <w:p w:rsidR="00D146CA" w:rsidRPr="00A87909" w:rsidRDefault="001E51BC" w:rsidP="0089793C">
      <w:pPr>
        <w:spacing w:after="0"/>
        <w:ind w:left="720"/>
        <w:contextualSpacing/>
        <w:rPr>
          <w:szCs w:val="22"/>
        </w:rPr>
      </w:pPr>
      <w:hyperlink r:id="rId18" w:history="1">
        <w:r w:rsidR="00182123" w:rsidRPr="00A87909">
          <w:rPr>
            <w:color w:val="0000FF"/>
            <w:szCs w:val="22"/>
            <w:u w:val="single"/>
          </w:rPr>
          <w:t>http://www.mf.gov.me/rubrike/CFCU_tenderi/Tenderi/Otvoreni</w:t>
        </w:r>
      </w:hyperlink>
    </w:p>
    <w:p w:rsidR="00D146CA" w:rsidRDefault="00D146CA">
      <w:pPr>
        <w:spacing w:after="0"/>
        <w:ind w:left="360"/>
        <w:contextualSpacing/>
        <w:rPr>
          <w:szCs w:val="22"/>
        </w:rPr>
      </w:pPr>
    </w:p>
    <w:p w:rsidR="0007408E" w:rsidRPr="009C665A" w:rsidRDefault="0007408E" w:rsidP="00203ABF">
      <w:r w:rsidRPr="009C665A">
        <w:t xml:space="preserve">Questions may </w:t>
      </w:r>
      <w:r w:rsidR="00346742" w:rsidRPr="009C665A">
        <w:t xml:space="preserve">in addition </w:t>
      </w:r>
      <w:r w:rsidRPr="009C665A">
        <w:t>be sent by e-</w:t>
      </w:r>
      <w:proofErr w:type="gramStart"/>
      <w:r w:rsidRPr="009C665A">
        <w:t>mail</w:t>
      </w:r>
      <w:r w:rsidR="00097B47" w:rsidRPr="009C665A">
        <w:t>[</w:t>
      </w:r>
      <w:proofErr w:type="gramEnd"/>
      <w:r w:rsidR="00045E79" w:rsidRPr="009C665A">
        <w:t xml:space="preserve">or </w:t>
      </w:r>
      <w:r w:rsidRPr="009C665A">
        <w:t>by fax</w:t>
      </w:r>
      <w:r w:rsidR="000603C3" w:rsidRPr="009C665A">
        <w:t>]</w:t>
      </w:r>
      <w:r w:rsidRPr="009C665A">
        <w:t xml:space="preserve"> no later than 21 days before the deadline for the </w:t>
      </w:r>
      <w:r w:rsidR="006548FC" w:rsidRPr="009C665A">
        <w:t xml:space="preserve">submission </w:t>
      </w:r>
      <w:r w:rsidRPr="009C665A">
        <w:t xml:space="preserve">of </w:t>
      </w:r>
      <w:r w:rsidR="006459C5" w:rsidRPr="009C665A">
        <w:t>application</w:t>
      </w:r>
      <w:r w:rsidRPr="009C665A">
        <w:t xml:space="preserve">s to the </w:t>
      </w:r>
      <w:r w:rsidR="00C5520A" w:rsidRPr="009C665A">
        <w:t xml:space="preserve">below </w:t>
      </w:r>
      <w:r w:rsidR="00CA5801" w:rsidRPr="009C665A">
        <w:t>address</w:t>
      </w:r>
      <w:r w:rsidR="00ED1EE1" w:rsidRPr="009C665A">
        <w:t>(</w:t>
      </w:r>
      <w:proofErr w:type="spellStart"/>
      <w:r w:rsidR="00F91FAA" w:rsidRPr="009C665A">
        <w:t>e</w:t>
      </w:r>
      <w:r w:rsidRPr="009C665A">
        <w:t>s</w:t>
      </w:r>
      <w:proofErr w:type="spellEnd"/>
      <w:r w:rsidR="00ED1EE1" w:rsidRPr="009C665A">
        <w:t>)</w:t>
      </w:r>
      <w:r w:rsidRPr="009C665A">
        <w:t xml:space="preserve">, indicating clearly the reference of the </w:t>
      </w:r>
      <w:r w:rsidR="001D0C7B" w:rsidRPr="009C665A">
        <w:t>Call for Proposals</w:t>
      </w:r>
      <w:r w:rsidRPr="009C665A">
        <w:t>:</w:t>
      </w:r>
    </w:p>
    <w:p w:rsidR="009C665A" w:rsidRPr="009C665A" w:rsidRDefault="009C665A" w:rsidP="009C665A">
      <w:pPr>
        <w:spacing w:after="0"/>
        <w:ind w:left="567"/>
        <w:rPr>
          <w:szCs w:val="22"/>
        </w:rPr>
      </w:pPr>
      <w:r w:rsidRPr="009C665A">
        <w:rPr>
          <w:szCs w:val="22"/>
        </w:rPr>
        <w:t xml:space="preserve">E-mail address:     </w:t>
      </w:r>
      <w:hyperlink r:id="rId19" w:history="1">
        <w:r w:rsidRPr="009C665A">
          <w:rPr>
            <w:color w:val="0000FF"/>
            <w:szCs w:val="22"/>
            <w:u w:val="single"/>
          </w:rPr>
          <w:t>cfcu@mif.gov.me</w:t>
        </w:r>
      </w:hyperlink>
    </w:p>
    <w:p w:rsidR="009C665A" w:rsidRPr="009C665A" w:rsidRDefault="009C665A" w:rsidP="009C665A">
      <w:pPr>
        <w:spacing w:after="0"/>
        <w:ind w:left="567"/>
        <w:rPr>
          <w:szCs w:val="22"/>
        </w:rPr>
      </w:pPr>
      <w:r w:rsidRPr="009C665A">
        <w:rPr>
          <w:szCs w:val="22"/>
        </w:rPr>
        <w:t>Fax number:      +382 20 230 657</w:t>
      </w:r>
    </w:p>
    <w:p w:rsidR="009C665A" w:rsidRPr="009C665A" w:rsidRDefault="009C665A" w:rsidP="009C665A">
      <w:pPr>
        <w:spacing w:after="0"/>
        <w:ind w:left="567"/>
        <w:rPr>
          <w:szCs w:val="22"/>
        </w:rPr>
      </w:pPr>
    </w:p>
    <w:p w:rsidR="007C4720" w:rsidRPr="009C665A" w:rsidRDefault="007C4720" w:rsidP="00203ABF">
      <w:r w:rsidRPr="009C665A">
        <w:t>The Contracting Authority has no obligation to provide clarifications to questions received after this date.</w:t>
      </w:r>
    </w:p>
    <w:p w:rsidR="0022115B" w:rsidRPr="009C665A" w:rsidRDefault="00E447D8" w:rsidP="00203ABF">
      <w:r w:rsidRPr="009C665A">
        <w:t>R</w:t>
      </w:r>
      <w:r w:rsidR="0007408E" w:rsidRPr="009C665A">
        <w:t>epl</w:t>
      </w:r>
      <w:r w:rsidRPr="009C665A">
        <w:t>ies will be given</w:t>
      </w:r>
      <w:r w:rsidR="0007408E" w:rsidRPr="009C665A">
        <w:t xml:space="preserve"> no later than 11 days before the deadline for the </w:t>
      </w:r>
      <w:r w:rsidR="000603C3" w:rsidRPr="009C665A">
        <w:t xml:space="preserve">submission </w:t>
      </w:r>
      <w:r w:rsidR="0007408E" w:rsidRPr="009C665A">
        <w:t xml:space="preserve">of </w:t>
      </w:r>
      <w:r w:rsidR="006459C5" w:rsidRPr="009C665A">
        <w:t>application</w:t>
      </w:r>
      <w:r w:rsidR="0007408E" w:rsidRPr="009C665A">
        <w:t>s.</w:t>
      </w:r>
    </w:p>
    <w:p w:rsidR="00C276CA" w:rsidRPr="00C276CA" w:rsidRDefault="00A030A6" w:rsidP="00C276CA">
      <w:pPr>
        <w:rPr>
          <w:szCs w:val="22"/>
        </w:rPr>
      </w:pPr>
      <w:r w:rsidRPr="009C665A">
        <w:rPr>
          <w:szCs w:val="22"/>
        </w:rPr>
        <w:t xml:space="preserve">To </w:t>
      </w:r>
      <w:proofErr w:type="spellStart"/>
      <w:r w:rsidRPr="009C665A">
        <w:rPr>
          <w:szCs w:val="22"/>
        </w:rPr>
        <w:t>ensure</w:t>
      </w:r>
      <w:r w:rsidR="00322D1B" w:rsidRPr="009C665A">
        <w:rPr>
          <w:szCs w:val="22"/>
        </w:rPr>
        <w:t>equal</w:t>
      </w:r>
      <w:proofErr w:type="spellEnd"/>
      <w:r w:rsidR="008A3903" w:rsidRPr="009C665A">
        <w:rPr>
          <w:szCs w:val="22"/>
        </w:rPr>
        <w:t xml:space="preserve"> treatment of applicants, the Contracting Authority </w:t>
      </w:r>
      <w:r w:rsidR="0049630B" w:rsidRPr="009C665A">
        <w:rPr>
          <w:szCs w:val="22"/>
        </w:rPr>
        <w:t>cannot</w:t>
      </w:r>
      <w:r w:rsidR="008A3903" w:rsidRPr="009C665A">
        <w:rPr>
          <w:szCs w:val="22"/>
        </w:rPr>
        <w:t xml:space="preserve"> give a prior opinion on the eligibility of applicant</w:t>
      </w:r>
      <w:r w:rsidR="00FA2479" w:rsidRPr="009C665A">
        <w:rPr>
          <w:szCs w:val="22"/>
        </w:rPr>
        <w:t>s</w:t>
      </w:r>
      <w:r w:rsidR="008A3903" w:rsidRPr="009C665A">
        <w:rPr>
          <w:szCs w:val="22"/>
        </w:rPr>
        <w:t xml:space="preserve">, </w:t>
      </w:r>
      <w:r w:rsidR="000D40CC" w:rsidRPr="009C665A">
        <w:rPr>
          <w:szCs w:val="22"/>
        </w:rPr>
        <w:t>affiliated entity(</w:t>
      </w:r>
      <w:proofErr w:type="spellStart"/>
      <w:r w:rsidR="000D40CC" w:rsidRPr="009C665A">
        <w:rPr>
          <w:szCs w:val="22"/>
        </w:rPr>
        <w:t>ies</w:t>
      </w:r>
      <w:proofErr w:type="spellEnd"/>
      <w:r w:rsidR="000D40CC" w:rsidRPr="009C665A">
        <w:rPr>
          <w:szCs w:val="22"/>
        </w:rPr>
        <w:t>)</w:t>
      </w:r>
      <w:r w:rsidR="00C5520A" w:rsidRPr="009C665A">
        <w:rPr>
          <w:szCs w:val="22"/>
        </w:rPr>
        <w:t>,</w:t>
      </w:r>
      <w:r w:rsidR="008A3903" w:rsidRPr="009C665A">
        <w:rPr>
          <w:szCs w:val="22"/>
        </w:rPr>
        <w:t xml:space="preserve"> an action</w:t>
      </w:r>
      <w:r w:rsidR="00C5520A" w:rsidRPr="009C665A">
        <w:rPr>
          <w:szCs w:val="22"/>
        </w:rPr>
        <w:t xml:space="preserve"> or specific </w:t>
      </w:r>
      <w:proofErr w:type="spellStart"/>
      <w:r w:rsidR="00C5520A" w:rsidRPr="009C665A">
        <w:rPr>
          <w:szCs w:val="22"/>
        </w:rPr>
        <w:t>activities</w:t>
      </w:r>
      <w:r w:rsidR="008A3903" w:rsidRPr="009C665A">
        <w:rPr>
          <w:szCs w:val="22"/>
        </w:rPr>
        <w:t>.</w:t>
      </w:r>
      <w:r w:rsidR="0007408E" w:rsidRPr="009C665A">
        <w:rPr>
          <w:szCs w:val="22"/>
        </w:rPr>
        <w:t>Questions</w:t>
      </w:r>
      <w:proofErr w:type="spellEnd"/>
      <w:r w:rsidR="0007408E" w:rsidRPr="009C665A">
        <w:rPr>
          <w:szCs w:val="22"/>
        </w:rPr>
        <w:t xml:space="preserve"> that may be relevant to other applicants, together with </w:t>
      </w:r>
      <w:r w:rsidR="0007408E" w:rsidRPr="00C276CA">
        <w:rPr>
          <w:szCs w:val="22"/>
        </w:rPr>
        <w:t xml:space="preserve">the answers, will </w:t>
      </w:r>
      <w:r w:rsidR="00C175CE" w:rsidRPr="00C276CA">
        <w:rPr>
          <w:szCs w:val="22"/>
        </w:rPr>
        <w:t>be published on the</w:t>
      </w:r>
      <w:r w:rsidR="00C276CA" w:rsidRPr="00C276CA">
        <w:rPr>
          <w:szCs w:val="22"/>
        </w:rPr>
        <w:t>:</w:t>
      </w:r>
    </w:p>
    <w:p w:rsidR="009C665A" w:rsidRPr="00C276CA" w:rsidRDefault="009C665A" w:rsidP="00BD5A86">
      <w:pPr>
        <w:numPr>
          <w:ilvl w:val="0"/>
          <w:numId w:val="42"/>
        </w:numPr>
        <w:spacing w:after="0"/>
        <w:contextualSpacing/>
        <w:rPr>
          <w:szCs w:val="22"/>
        </w:rPr>
      </w:pPr>
      <w:proofErr w:type="spellStart"/>
      <w:r w:rsidRPr="00C276CA">
        <w:t>EuropeAid</w:t>
      </w:r>
      <w:proofErr w:type="spellEnd"/>
      <w:r w:rsidRPr="00C276CA">
        <w:t xml:space="preserve"> website</w:t>
      </w:r>
    </w:p>
    <w:p w:rsidR="0089793C" w:rsidRPr="009A2B58" w:rsidRDefault="001E51BC" w:rsidP="0089793C">
      <w:pPr>
        <w:spacing w:after="0"/>
        <w:ind w:left="720"/>
        <w:contextualSpacing/>
        <w:rPr>
          <w:sz w:val="20"/>
        </w:rPr>
      </w:pPr>
      <w:hyperlink r:id="rId20" w:history="1">
        <w:r w:rsidR="009A2B58" w:rsidRPr="009A2B58">
          <w:rPr>
            <w:rStyle w:val="Hyperlink"/>
            <w:sz w:val="20"/>
          </w:rPr>
          <w:t>https://webgate.ec.europa.eu/europeaid/online-services/index.cfm?do=publi.welcome&amp;userlanguage=en</w:t>
        </w:r>
      </w:hyperlink>
    </w:p>
    <w:p w:rsidR="009C665A" w:rsidRPr="009C665A" w:rsidRDefault="009C665A" w:rsidP="00D54ECF">
      <w:pPr>
        <w:spacing w:after="0"/>
        <w:ind w:left="720"/>
        <w:contextualSpacing/>
        <w:jc w:val="left"/>
      </w:pPr>
    </w:p>
    <w:p w:rsidR="00C276CA" w:rsidRPr="00D54ECF" w:rsidRDefault="009C665A" w:rsidP="00BD5A86">
      <w:pPr>
        <w:numPr>
          <w:ilvl w:val="0"/>
          <w:numId w:val="4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contextualSpacing/>
        <w:jc w:val="left"/>
        <w:rPr>
          <w:sz w:val="24"/>
          <w:szCs w:val="24"/>
        </w:rPr>
      </w:pPr>
      <w:r w:rsidRPr="009C665A">
        <w:t>Website of the Contracting Authority</w:t>
      </w:r>
      <w:hyperlink r:id="rId21" w:history="1">
        <w:r w:rsidR="00A659B7" w:rsidRPr="00A659B7">
          <w:rPr>
            <w:color w:val="0000FF"/>
            <w:szCs w:val="22"/>
            <w:u w:val="single"/>
          </w:rPr>
          <w:t>http://www.mf.gov.me/rubrike/CFCU_tenderi/Tenderi/Otvoreni</w:t>
        </w:r>
      </w:hyperlink>
    </w:p>
    <w:p w:rsidR="00D54ECF" w:rsidRPr="00D54ECF" w:rsidRDefault="00D54ECF" w:rsidP="00D54EC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720"/>
        <w:contextualSpacing/>
        <w:jc w:val="left"/>
        <w:rPr>
          <w:sz w:val="24"/>
          <w:szCs w:val="24"/>
        </w:rPr>
      </w:pPr>
    </w:p>
    <w:p w:rsidR="00C5520A" w:rsidRPr="00C276CA" w:rsidRDefault="002128D0" w:rsidP="00203ABF">
      <w:pPr>
        <w:rPr>
          <w:szCs w:val="22"/>
        </w:rPr>
      </w:pPr>
      <w:r w:rsidRPr="00C276CA">
        <w:rPr>
          <w:szCs w:val="22"/>
        </w:rPr>
        <w:t xml:space="preserve">It is therefore </w:t>
      </w:r>
      <w:r w:rsidR="001151FE" w:rsidRPr="00C276CA">
        <w:rPr>
          <w:szCs w:val="22"/>
        </w:rPr>
        <w:t>advisable</w:t>
      </w:r>
      <w:r w:rsidRPr="00C276CA">
        <w:rPr>
          <w:szCs w:val="22"/>
        </w:rPr>
        <w:t xml:space="preserve"> to consult the abovementioned website </w:t>
      </w:r>
      <w:r w:rsidR="001151FE" w:rsidRPr="00C276CA">
        <w:rPr>
          <w:szCs w:val="22"/>
        </w:rPr>
        <w:t xml:space="preserve">regularly </w:t>
      </w:r>
      <w:r w:rsidRPr="00C276CA">
        <w:rPr>
          <w:szCs w:val="22"/>
        </w:rPr>
        <w:t>in order to be informed of the questions and answers published.</w:t>
      </w:r>
    </w:p>
    <w:p w:rsidR="00C276CA" w:rsidRPr="00C276CA" w:rsidRDefault="00C276CA" w:rsidP="00C276CA">
      <w:r w:rsidRPr="00C276CA">
        <w:t xml:space="preserve">All questions related to PADOR registration should be addressed </w:t>
      </w:r>
      <w:r w:rsidRPr="00C276CA">
        <w:rPr>
          <w:bCs/>
        </w:rPr>
        <w:t>to the PADOR help desk:</w:t>
      </w:r>
    </w:p>
    <w:p w:rsidR="002478BE" w:rsidRPr="00D54ECF" w:rsidRDefault="001E51BC" w:rsidP="00203ABF">
      <w:pPr>
        <w:rPr>
          <w:bCs/>
          <w:snapToGrid/>
          <w:color w:val="0000FF"/>
          <w:lang w:eastAsia="en-GB"/>
        </w:rPr>
      </w:pPr>
      <w:hyperlink r:id="rId22" w:history="1">
        <w:r w:rsidR="00C276CA" w:rsidRPr="00C276CA">
          <w:rPr>
            <w:rStyle w:val="Hyperlink"/>
            <w:bCs/>
            <w:szCs w:val="22"/>
          </w:rPr>
          <w:t>mailto:EuropeAid-IT-support@ec.europa.eu</w:t>
        </w:r>
      </w:hyperlink>
    </w:p>
    <w:p w:rsidR="0007408E" w:rsidRPr="00807DAF" w:rsidRDefault="0007408E" w:rsidP="004741A1">
      <w:pPr>
        <w:pStyle w:val="Guidelines2"/>
        <w:rPr>
          <w:i/>
        </w:rPr>
      </w:pPr>
      <w:bookmarkStart w:id="21" w:name="_Toc40507653"/>
      <w:bookmarkStart w:id="22" w:name="_Toc414548768"/>
      <w:r w:rsidRPr="00807DAF">
        <w:t>Evaluation and selection of applications</w:t>
      </w:r>
      <w:bookmarkEnd w:id="21"/>
      <w:bookmarkEnd w:id="22"/>
    </w:p>
    <w:p w:rsidR="0007408E" w:rsidRPr="00807DAF" w:rsidRDefault="0007408E" w:rsidP="00203ABF">
      <w:r w:rsidRPr="00807DAF">
        <w:t xml:space="preserve">Applications will be examined and evaluated by the </w:t>
      </w:r>
      <w:r w:rsidR="009D3054" w:rsidRPr="00807DAF">
        <w:t>C</w:t>
      </w:r>
      <w:r w:rsidRPr="00807DAF">
        <w:t xml:space="preserve">ontracting </w:t>
      </w:r>
      <w:r w:rsidR="009D3054" w:rsidRPr="00807DAF">
        <w:t>A</w:t>
      </w:r>
      <w:r w:rsidRPr="00807DAF">
        <w:t xml:space="preserve">uthority with the possible assistance of external assessors. All actions submitted by applicants will be assessed according to the following </w:t>
      </w:r>
      <w:r w:rsidR="00C67E04" w:rsidRPr="00807DAF">
        <w:t>steps</w:t>
      </w:r>
      <w:r w:rsidR="00671019" w:rsidRPr="00807DAF">
        <w:t xml:space="preserve"> and criteria</w:t>
      </w:r>
      <w:r w:rsidR="00E17C2A" w:rsidRPr="00807DAF">
        <w:t>.</w:t>
      </w:r>
    </w:p>
    <w:p w:rsidR="00050E48" w:rsidRPr="00807DAF" w:rsidRDefault="00050E48" w:rsidP="00203ABF">
      <w:r w:rsidRPr="00807DAF">
        <w:t xml:space="preserve">If the examination of the application reveals that the proposed action does not meet the </w:t>
      </w:r>
      <w:r w:rsidRPr="00807DAF">
        <w:rPr>
          <w:u w:val="single"/>
        </w:rPr>
        <w:t>eligibility criteria</w:t>
      </w:r>
      <w:r w:rsidRPr="00807DAF">
        <w:t xml:space="preserve"> stated in paragraph 2.1, the application </w:t>
      </w:r>
      <w:r w:rsidR="001151FE" w:rsidRPr="00807DAF">
        <w:t xml:space="preserve">will </w:t>
      </w:r>
      <w:r w:rsidRPr="00807DAF">
        <w:t>be rejected on this sole basis.</w:t>
      </w:r>
    </w:p>
    <w:p w:rsidR="0007408E" w:rsidRPr="00807DAF" w:rsidRDefault="00267E4F" w:rsidP="00BD5A86">
      <w:pPr>
        <w:numPr>
          <w:ilvl w:val="0"/>
          <w:numId w:val="24"/>
        </w:numPr>
        <w:tabs>
          <w:tab w:val="left" w:pos="426"/>
          <w:tab w:val="left" w:pos="1418"/>
        </w:tabs>
        <w:ind w:left="1418" w:hanging="1418"/>
        <w:jc w:val="left"/>
        <w:rPr>
          <w:b/>
          <w:sz w:val="24"/>
          <w:szCs w:val="24"/>
        </w:rPr>
      </w:pPr>
      <w:r w:rsidRPr="00807DAF">
        <w:rPr>
          <w:b/>
          <w:sz w:val="24"/>
          <w:szCs w:val="24"/>
        </w:rPr>
        <w:br w:type="page"/>
      </w:r>
      <w:r w:rsidR="0059080E" w:rsidRPr="00807DAF">
        <w:rPr>
          <w:b/>
          <w:sz w:val="24"/>
          <w:szCs w:val="24"/>
        </w:rPr>
        <w:lastRenderedPageBreak/>
        <w:t>STEP</w:t>
      </w:r>
      <w:r w:rsidR="009A51CA" w:rsidRPr="00807DAF">
        <w:rPr>
          <w:b/>
          <w:sz w:val="24"/>
          <w:szCs w:val="24"/>
        </w:rPr>
        <w:t xml:space="preserve"> 1</w:t>
      </w:r>
      <w:r w:rsidR="0059080E" w:rsidRPr="00807DAF">
        <w:rPr>
          <w:b/>
          <w:sz w:val="24"/>
          <w:szCs w:val="24"/>
        </w:rPr>
        <w:t>:</w:t>
      </w:r>
      <w:r w:rsidR="005D7AF3" w:rsidRPr="00807DAF">
        <w:rPr>
          <w:b/>
          <w:sz w:val="24"/>
          <w:szCs w:val="24"/>
        </w:rPr>
        <w:tab/>
      </w:r>
      <w:r w:rsidR="00C67E04" w:rsidRPr="00807DAF">
        <w:rPr>
          <w:b/>
          <w:sz w:val="24"/>
          <w:szCs w:val="24"/>
        </w:rPr>
        <w:t>O</w:t>
      </w:r>
      <w:r w:rsidR="007A3169" w:rsidRPr="00807DAF">
        <w:rPr>
          <w:b/>
          <w:sz w:val="24"/>
          <w:szCs w:val="24"/>
        </w:rPr>
        <w:t>PENING</w:t>
      </w:r>
      <w:r w:rsidR="00B66332" w:rsidRPr="00807DAF">
        <w:rPr>
          <w:b/>
          <w:sz w:val="24"/>
          <w:szCs w:val="24"/>
        </w:rPr>
        <w:t>&amp;</w:t>
      </w:r>
      <w:r w:rsidR="001F4014" w:rsidRPr="00807DAF">
        <w:rPr>
          <w:b/>
          <w:sz w:val="24"/>
          <w:szCs w:val="24"/>
        </w:rPr>
        <w:t>ADMINISTRATIVE CHECK</w:t>
      </w:r>
      <w:r w:rsidR="008A5CD8" w:rsidRPr="00807DAF">
        <w:rPr>
          <w:b/>
          <w:sz w:val="24"/>
          <w:szCs w:val="24"/>
        </w:rPr>
        <w:t>S</w:t>
      </w:r>
      <w:r w:rsidR="00B66332" w:rsidRPr="00807DAF">
        <w:rPr>
          <w:b/>
          <w:sz w:val="24"/>
          <w:szCs w:val="24"/>
        </w:rPr>
        <w:t xml:space="preserve"> AND </w:t>
      </w:r>
      <w:r w:rsidR="008A5CD8" w:rsidRPr="00807DAF">
        <w:rPr>
          <w:b/>
          <w:sz w:val="24"/>
          <w:szCs w:val="24"/>
        </w:rPr>
        <w:t>CONCEPT NOTE EVALUATION</w:t>
      </w:r>
    </w:p>
    <w:p w:rsidR="00402677" w:rsidRPr="00807DAF" w:rsidRDefault="0059080E" w:rsidP="006F280A">
      <w:r w:rsidRPr="00807DAF">
        <w:t>The following will be assessed:</w:t>
      </w:r>
    </w:p>
    <w:p w:rsidR="0059080E" w:rsidRPr="00807DAF" w:rsidRDefault="001151FE" w:rsidP="00BD5A86">
      <w:pPr>
        <w:numPr>
          <w:ilvl w:val="0"/>
          <w:numId w:val="25"/>
        </w:numPr>
      </w:pPr>
      <w:r w:rsidRPr="00807DAF">
        <w:t>Compliance with t</w:t>
      </w:r>
      <w:r w:rsidR="0059080E" w:rsidRPr="00807DAF">
        <w:t xml:space="preserve">he </w:t>
      </w:r>
      <w:r w:rsidR="00BD4B21" w:rsidRPr="00807DAF">
        <w:t xml:space="preserve">submission </w:t>
      </w:r>
      <w:r w:rsidR="00B85A17" w:rsidRPr="00807DAF">
        <w:t>deadline</w:t>
      </w:r>
      <w:r w:rsidR="0059080E" w:rsidRPr="00807DAF">
        <w:t xml:space="preserve">. If the deadline has not been </w:t>
      </w:r>
      <w:r w:rsidR="00E56448" w:rsidRPr="00807DAF">
        <w:t xml:space="preserve">met, </w:t>
      </w:r>
      <w:r w:rsidR="0059080E" w:rsidRPr="00807DAF">
        <w:t xml:space="preserve">the </w:t>
      </w:r>
      <w:r w:rsidR="006459C5" w:rsidRPr="00807DAF">
        <w:t>application</w:t>
      </w:r>
      <w:r w:rsidR="0059080E" w:rsidRPr="00807DAF">
        <w:t xml:space="preserve"> will</w:t>
      </w:r>
      <w:r w:rsidR="008E27C2" w:rsidRPr="00807DAF">
        <w:t xml:space="preserve"> automatically </w:t>
      </w:r>
      <w:r w:rsidR="00607F60" w:rsidRPr="00807DAF">
        <w:t xml:space="preserve">be </w:t>
      </w:r>
      <w:r w:rsidR="004C44FA" w:rsidRPr="00807DAF">
        <w:t>rejected</w:t>
      </w:r>
      <w:r w:rsidR="008E27C2" w:rsidRPr="00807DAF">
        <w:t>.</w:t>
      </w:r>
    </w:p>
    <w:p w:rsidR="0059080E" w:rsidRPr="00807DAF" w:rsidRDefault="007A3169" w:rsidP="00BD5A86">
      <w:pPr>
        <w:numPr>
          <w:ilvl w:val="0"/>
          <w:numId w:val="25"/>
        </w:numPr>
      </w:pPr>
      <w:r w:rsidRPr="00C276CA">
        <w:t xml:space="preserve">The </w:t>
      </w:r>
      <w:r w:rsidR="00C276CA" w:rsidRPr="00C276CA">
        <w:t>Application Form</w:t>
      </w:r>
      <w:r w:rsidR="006B6FC1" w:rsidRPr="00C276CA">
        <w:t xml:space="preserve"> satisfies all the criteria </w:t>
      </w:r>
      <w:r w:rsidR="00BD4B21" w:rsidRPr="00C276CA">
        <w:t>specified in points 1-5 of</w:t>
      </w:r>
      <w:r w:rsidR="006B6FC1" w:rsidRPr="00C276CA">
        <w:t xml:space="preserve"> the </w:t>
      </w:r>
      <w:r w:rsidRPr="00C276CA">
        <w:t xml:space="preserve">Checklist </w:t>
      </w:r>
      <w:r w:rsidR="00896ECA" w:rsidRPr="00C276CA">
        <w:t>Section</w:t>
      </w:r>
      <w:r w:rsidR="00E95995" w:rsidRPr="00C276CA">
        <w:t>7</w:t>
      </w:r>
      <w:r w:rsidR="00C727EC" w:rsidRPr="00C276CA">
        <w:t xml:space="preserve"> of </w:t>
      </w:r>
      <w:r w:rsidR="00896ECA" w:rsidRPr="00C276CA">
        <w:t>Part</w:t>
      </w:r>
      <w:r w:rsidR="00C727EC" w:rsidRPr="00C276CA">
        <w:t xml:space="preserve"> B</w:t>
      </w:r>
      <w:r w:rsidR="00B765A0">
        <w:t xml:space="preserve"> </w:t>
      </w:r>
      <w:r w:rsidRPr="00C276CA">
        <w:t>of the grant application form</w:t>
      </w:r>
      <w:r w:rsidR="0060155A" w:rsidRPr="00C276CA">
        <w:t>)</w:t>
      </w:r>
      <w:r w:rsidR="005913EB" w:rsidRPr="00C276CA">
        <w:t>.</w:t>
      </w:r>
      <w:r w:rsidR="0059080E" w:rsidRPr="00C276CA">
        <w:t xml:space="preserve">If any of the </w:t>
      </w:r>
      <w:r w:rsidR="00B85A17" w:rsidRPr="00C276CA">
        <w:t xml:space="preserve">requested </w:t>
      </w:r>
      <w:r w:rsidR="0059080E" w:rsidRPr="00C276CA">
        <w:t xml:space="preserve">information is missing or </w:t>
      </w:r>
      <w:r w:rsidR="004C44FA" w:rsidRPr="00C276CA">
        <w:t xml:space="preserve">is </w:t>
      </w:r>
      <w:r w:rsidR="0059080E" w:rsidRPr="00C276CA">
        <w:t xml:space="preserve">incorrect, the </w:t>
      </w:r>
      <w:r w:rsidR="006459C5" w:rsidRPr="00C276CA">
        <w:t>application</w:t>
      </w:r>
      <w:r w:rsidR="00B765A0">
        <w:t xml:space="preserve"> </w:t>
      </w:r>
      <w:r w:rsidR="0087633A" w:rsidRPr="00C276CA">
        <w:t>may</w:t>
      </w:r>
      <w:r w:rsidR="00B765A0">
        <w:t xml:space="preserve"> </w:t>
      </w:r>
      <w:r w:rsidR="0059080E" w:rsidRPr="00C276CA">
        <w:t xml:space="preserve">be rejected on that </w:t>
      </w:r>
      <w:r w:rsidR="0059080E" w:rsidRPr="00C276CA">
        <w:rPr>
          <w:b/>
          <w:u w:val="single"/>
        </w:rPr>
        <w:t>sole</w:t>
      </w:r>
      <w:r w:rsidR="00962588" w:rsidRPr="00C276CA">
        <w:t xml:space="preserve"> basis and the </w:t>
      </w:r>
      <w:r w:rsidR="006459C5" w:rsidRPr="00C276CA">
        <w:t>application</w:t>
      </w:r>
      <w:r w:rsidR="00962588" w:rsidRPr="00807DAF">
        <w:t xml:space="preserve"> will not be evaluated</w:t>
      </w:r>
      <w:r w:rsidR="00607F60" w:rsidRPr="00807DAF">
        <w:t xml:space="preserve"> further</w:t>
      </w:r>
      <w:r w:rsidR="00962588" w:rsidRPr="00807DAF">
        <w:t>.</w:t>
      </w:r>
    </w:p>
    <w:p w:rsidR="00C727EC" w:rsidRPr="00807DAF" w:rsidRDefault="00400B42" w:rsidP="006F280A">
      <w:r w:rsidRPr="00807DAF">
        <w:t xml:space="preserve">The Concept Notes that pass the first administrative check will </w:t>
      </w:r>
      <w:r w:rsidR="00B83541" w:rsidRPr="00807DAF">
        <w:t>be evaluated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rsidR="00400B42" w:rsidRPr="00807DAF" w:rsidRDefault="00400B42" w:rsidP="006F280A">
      <w:r w:rsidRPr="00807DAF">
        <w:t xml:space="preserve">The Concept Note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the </w:t>
      </w:r>
      <w:r w:rsidRPr="00807DAF">
        <w:t>Concept Note</w:t>
      </w:r>
      <w:r w:rsidR="007B5847" w:rsidRPr="00807DAF">
        <w:t xml:space="preserve">, which can be found </w:t>
      </w:r>
      <w:r w:rsidR="008B1EA7" w:rsidRPr="00807DAF">
        <w:t>in Part A of the Application Form</w:t>
      </w:r>
      <w:r w:rsidR="007B5847" w:rsidRPr="00807DAF">
        <w:t>.</w:t>
      </w:r>
    </w:p>
    <w:p w:rsidR="00ED5802" w:rsidRPr="00807DAF" w:rsidRDefault="00ED5802" w:rsidP="006F280A">
      <w:bookmarkStart w:id="23" w:name="_Toc159211906"/>
      <w:bookmarkStart w:id="24" w:name="_Toc159212662"/>
      <w:bookmarkStart w:id="25" w:name="_Toc159212881"/>
      <w:bookmarkStart w:id="26" w:name="_Toc159213197"/>
      <w:r w:rsidRPr="00807DAF">
        <w:t xml:space="preserve">The </w:t>
      </w:r>
      <w:r w:rsidRPr="00807DAF">
        <w:rPr>
          <w:u w:val="single"/>
        </w:rPr>
        <w:t>evaluation criteria</w:t>
      </w:r>
      <w:r w:rsidRPr="00807DAF">
        <w:t xml:space="preserve"> are divided into headings and subheadings. Each subheading will be given a score between 1 and 5 </w:t>
      </w:r>
      <w:r w:rsidR="006F44FB" w:rsidRPr="00807DAF">
        <w:t>as follows</w:t>
      </w:r>
      <w:r w:rsidRPr="00807DAF">
        <w:t>: 1 = very poor; 2 = poor; 3 = adequate; 4 = good; 5 = very good.</w:t>
      </w:r>
    </w:p>
    <w:bookmarkEnd w:id="23"/>
    <w:bookmarkEnd w:id="24"/>
    <w:bookmarkEnd w:id="25"/>
    <w:bookmarkEnd w:id="26"/>
    <w:tbl>
      <w:tblPr>
        <w:tblW w:w="9997" w:type="dxa"/>
        <w:tblLayout w:type="fixed"/>
        <w:tblLook w:val="01E0" w:firstRow="1" w:lastRow="1" w:firstColumn="1" w:lastColumn="1" w:noHBand="0" w:noVBand="0"/>
      </w:tblPr>
      <w:tblGrid>
        <w:gridCol w:w="8208"/>
        <w:gridCol w:w="1260"/>
        <w:gridCol w:w="529"/>
      </w:tblGrid>
      <w:tr w:rsidR="0002503B" w:rsidRPr="00807DAF" w:rsidTr="00C657E4">
        <w:tc>
          <w:tcPr>
            <w:tcW w:w="8208" w:type="dxa"/>
            <w:tcBorders>
              <w:bottom w:val="single" w:sz="4" w:space="0" w:color="auto"/>
            </w:tcBorders>
          </w:tcPr>
          <w:p w:rsidR="0002503B" w:rsidRPr="00807DAF" w:rsidRDefault="0002503B" w:rsidP="00C276CA">
            <w:pPr>
              <w:spacing w:after="40"/>
              <w:rPr>
                <w:b/>
                <w:szCs w:val="22"/>
              </w:rPr>
            </w:pPr>
          </w:p>
        </w:tc>
        <w:tc>
          <w:tcPr>
            <w:tcW w:w="1789" w:type="dxa"/>
            <w:gridSpan w:val="2"/>
            <w:tcBorders>
              <w:bottom w:val="single" w:sz="4" w:space="0" w:color="auto"/>
            </w:tcBorders>
          </w:tcPr>
          <w:p w:rsidR="0002503B" w:rsidRPr="00807DAF" w:rsidRDefault="0002503B" w:rsidP="00680664">
            <w:pPr>
              <w:spacing w:after="40"/>
              <w:jc w:val="right"/>
              <w:rPr>
                <w:b/>
                <w:szCs w:val="22"/>
              </w:rPr>
            </w:pPr>
            <w:r w:rsidRPr="00807DAF">
              <w:rPr>
                <w:b/>
                <w:szCs w:val="22"/>
              </w:rPr>
              <w:t>Scores</w:t>
            </w:r>
          </w:p>
        </w:tc>
      </w:tr>
      <w:tr w:rsidR="0002503B" w:rsidRPr="00807DAF" w:rsidTr="00C657E4">
        <w:tc>
          <w:tcPr>
            <w:tcW w:w="8208" w:type="dxa"/>
            <w:tcBorders>
              <w:top w:val="single" w:sz="4" w:space="0" w:color="auto"/>
              <w:left w:val="single" w:sz="4" w:space="0" w:color="auto"/>
              <w:bottom w:val="single" w:sz="4" w:space="0" w:color="auto"/>
            </w:tcBorders>
          </w:tcPr>
          <w:p w:rsidR="0002503B" w:rsidRPr="00807DAF" w:rsidRDefault="0002503B" w:rsidP="00C276CA">
            <w:pPr>
              <w:spacing w:after="40"/>
              <w:rPr>
                <w:b/>
                <w:szCs w:val="22"/>
              </w:rPr>
            </w:pPr>
            <w:r w:rsidRPr="00807DAF">
              <w:rPr>
                <w:b/>
                <w:szCs w:val="22"/>
              </w:rPr>
              <w:t>1. Relevance of the action</w:t>
            </w:r>
          </w:p>
        </w:tc>
        <w:tc>
          <w:tcPr>
            <w:tcW w:w="1260" w:type="dxa"/>
            <w:tcBorders>
              <w:top w:val="single" w:sz="4" w:space="0" w:color="auto"/>
              <w:bottom w:val="single" w:sz="4" w:space="0" w:color="auto"/>
            </w:tcBorders>
          </w:tcPr>
          <w:p w:rsidR="0002503B" w:rsidRPr="00807DAF" w:rsidRDefault="0002503B" w:rsidP="00C276CA">
            <w:pPr>
              <w:spacing w:after="40"/>
              <w:jc w:val="center"/>
              <w:rPr>
                <w:szCs w:val="22"/>
              </w:rPr>
            </w:pPr>
            <w:r w:rsidRPr="00807DAF">
              <w:rPr>
                <w:szCs w:val="22"/>
              </w:rPr>
              <w:t>Sub-score</w:t>
            </w:r>
          </w:p>
        </w:tc>
        <w:tc>
          <w:tcPr>
            <w:tcW w:w="529" w:type="dxa"/>
            <w:tcBorders>
              <w:top w:val="single" w:sz="4" w:space="0" w:color="auto"/>
              <w:bottom w:val="single" w:sz="4" w:space="0" w:color="auto"/>
              <w:right w:val="single" w:sz="4" w:space="0" w:color="auto"/>
            </w:tcBorders>
          </w:tcPr>
          <w:p w:rsidR="0002503B" w:rsidRPr="00807DAF" w:rsidRDefault="008A5CD8" w:rsidP="00C276CA">
            <w:pPr>
              <w:spacing w:after="40"/>
              <w:jc w:val="center"/>
              <w:rPr>
                <w:b/>
                <w:szCs w:val="22"/>
              </w:rPr>
            </w:pPr>
            <w:r w:rsidRPr="00807DAF">
              <w:rPr>
                <w:b/>
                <w:szCs w:val="22"/>
              </w:rPr>
              <w:t>30</w:t>
            </w:r>
          </w:p>
        </w:tc>
      </w:tr>
      <w:tr w:rsidR="0002503B" w:rsidRPr="00807DAF"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rsidR="0002503B" w:rsidRPr="00807DAF" w:rsidRDefault="0002503B" w:rsidP="00C276CA">
            <w:pPr>
              <w:spacing w:after="40"/>
              <w:ind w:left="340" w:hanging="340"/>
              <w:rPr>
                <w:szCs w:val="22"/>
              </w:rPr>
            </w:pPr>
            <w:r w:rsidRPr="00807DAF">
              <w:rPr>
                <w:szCs w:val="22"/>
              </w:rPr>
              <w:t>1.1 How relevant is the proposal to the objectives and priorities of the Call for Proposals?</w:t>
            </w:r>
          </w:p>
        </w:tc>
        <w:tc>
          <w:tcPr>
            <w:tcW w:w="1260" w:type="dxa"/>
            <w:tcBorders>
              <w:top w:val="single" w:sz="4" w:space="0" w:color="auto"/>
              <w:left w:val="single" w:sz="4" w:space="0" w:color="auto"/>
              <w:right w:val="single" w:sz="4" w:space="0" w:color="auto"/>
            </w:tcBorders>
          </w:tcPr>
          <w:p w:rsidR="0002503B" w:rsidRPr="00807DAF" w:rsidRDefault="000636F3" w:rsidP="00C276CA">
            <w:pPr>
              <w:spacing w:after="40"/>
              <w:jc w:val="center"/>
              <w:rPr>
                <w:szCs w:val="22"/>
              </w:rPr>
            </w:pPr>
            <w:r w:rsidRPr="00807DAF">
              <w:rPr>
                <w:szCs w:val="22"/>
              </w:rPr>
              <w:t>5x2</w:t>
            </w:r>
            <w:r w:rsidR="00790B79" w:rsidRPr="00807DAF">
              <w:rPr>
                <w:szCs w:val="22"/>
              </w:rPr>
              <w:t>**</w:t>
            </w:r>
          </w:p>
        </w:tc>
        <w:tc>
          <w:tcPr>
            <w:tcW w:w="529" w:type="dxa"/>
            <w:tcBorders>
              <w:top w:val="single" w:sz="4" w:space="0" w:color="auto"/>
              <w:left w:val="single" w:sz="4" w:space="0" w:color="auto"/>
              <w:right w:val="single" w:sz="4" w:space="0" w:color="auto"/>
            </w:tcBorders>
            <w:shd w:val="clear" w:color="auto" w:fill="auto"/>
          </w:tcPr>
          <w:p w:rsidR="0002503B" w:rsidRPr="00807DAF" w:rsidRDefault="0002503B" w:rsidP="00C276CA">
            <w:pPr>
              <w:spacing w:after="40"/>
              <w:jc w:val="center"/>
              <w:rPr>
                <w:szCs w:val="22"/>
                <w:u w:val="single"/>
              </w:rPr>
            </w:pPr>
          </w:p>
        </w:tc>
      </w:tr>
      <w:tr w:rsidR="0002503B" w:rsidRPr="00807DAF"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rsidR="0002503B" w:rsidRPr="00807DAF" w:rsidRDefault="0002503B" w:rsidP="00C276CA">
            <w:pPr>
              <w:spacing w:after="40"/>
              <w:ind w:left="340" w:hanging="340"/>
              <w:rPr>
                <w:szCs w:val="22"/>
              </w:rPr>
            </w:pPr>
            <w:r w:rsidRPr="00807DAF">
              <w:rPr>
                <w:szCs w:val="22"/>
              </w:rPr>
              <w:t>1.2 How relevant to the particular needs and constraints</w:t>
            </w:r>
            <w:r w:rsidR="00B765A0">
              <w:rPr>
                <w:szCs w:val="22"/>
              </w:rPr>
              <w:t xml:space="preserve"> </w:t>
            </w:r>
            <w:r w:rsidRPr="00807DAF">
              <w:rPr>
                <w:szCs w:val="22"/>
              </w:rPr>
              <w:t xml:space="preserve">of the target </w:t>
            </w:r>
            <w:proofErr w:type="gramStart"/>
            <w:r w:rsidRPr="00807DAF">
              <w:rPr>
                <w:szCs w:val="22"/>
              </w:rPr>
              <w:t>country(</w:t>
            </w:r>
            <w:proofErr w:type="spellStart"/>
            <w:proofErr w:type="gramEnd"/>
            <w:r w:rsidRPr="00807DAF">
              <w:rPr>
                <w:szCs w:val="22"/>
              </w:rPr>
              <w:t>ies</w:t>
            </w:r>
            <w:proofErr w:type="spellEnd"/>
            <w:r w:rsidRPr="00807DAF">
              <w:rPr>
                <w:szCs w:val="22"/>
              </w:rPr>
              <w:t>) or region(s) is the proposal (including synergy with other E</w:t>
            </w:r>
            <w:r w:rsidR="0038373D" w:rsidRPr="00807DAF">
              <w:rPr>
                <w:szCs w:val="22"/>
              </w:rPr>
              <w:t>U</w:t>
            </w:r>
            <w:r w:rsidRPr="00807DAF">
              <w:rPr>
                <w:szCs w:val="22"/>
              </w:rPr>
              <w:t xml:space="preserve"> initiatives and avoidance of duplication)</w:t>
            </w:r>
            <w:r w:rsidR="00E94856" w:rsidRPr="00807DAF">
              <w:rPr>
                <w:szCs w:val="22"/>
              </w:rPr>
              <w:t>?</w:t>
            </w:r>
          </w:p>
        </w:tc>
        <w:tc>
          <w:tcPr>
            <w:tcW w:w="1260" w:type="dxa"/>
            <w:tcBorders>
              <w:left w:val="single" w:sz="4" w:space="0" w:color="auto"/>
              <w:right w:val="single" w:sz="4" w:space="0" w:color="auto"/>
            </w:tcBorders>
          </w:tcPr>
          <w:p w:rsidR="0002503B" w:rsidRPr="00807DAF" w:rsidRDefault="000636F3" w:rsidP="00C276CA">
            <w:pPr>
              <w:spacing w:after="40"/>
              <w:jc w:val="center"/>
              <w:rPr>
                <w:szCs w:val="22"/>
              </w:rPr>
            </w:pPr>
            <w:r w:rsidRPr="00807DAF">
              <w:rPr>
                <w:szCs w:val="22"/>
              </w:rPr>
              <w:t>5x2</w:t>
            </w:r>
            <w:r w:rsidR="00790B79" w:rsidRPr="00807DAF">
              <w:rPr>
                <w:szCs w:val="22"/>
              </w:rPr>
              <w:t>*</w:t>
            </w:r>
            <w:r w:rsidR="00671D09" w:rsidRPr="00807DAF">
              <w:rPr>
                <w:szCs w:val="22"/>
              </w:rPr>
              <w:t>*</w:t>
            </w:r>
          </w:p>
        </w:tc>
        <w:tc>
          <w:tcPr>
            <w:tcW w:w="529" w:type="dxa"/>
            <w:tcBorders>
              <w:left w:val="single" w:sz="4" w:space="0" w:color="auto"/>
              <w:right w:val="single" w:sz="4" w:space="0" w:color="auto"/>
            </w:tcBorders>
            <w:shd w:val="clear" w:color="auto" w:fill="auto"/>
          </w:tcPr>
          <w:p w:rsidR="0002503B" w:rsidRPr="00807DAF" w:rsidRDefault="0002503B" w:rsidP="00C276CA">
            <w:pPr>
              <w:spacing w:after="40"/>
              <w:jc w:val="center"/>
              <w:rPr>
                <w:szCs w:val="22"/>
                <w:u w:val="single"/>
              </w:rPr>
            </w:pPr>
          </w:p>
        </w:tc>
      </w:tr>
      <w:tr w:rsidR="0002503B" w:rsidRPr="00807DAF" w:rsidTr="00682B40">
        <w:trPr>
          <w:trHeight w:val="990"/>
        </w:trPr>
        <w:tc>
          <w:tcPr>
            <w:tcW w:w="8208" w:type="dxa"/>
            <w:tcBorders>
              <w:left w:val="single" w:sz="4" w:space="0" w:color="auto"/>
              <w:right w:val="single" w:sz="4" w:space="0" w:color="auto"/>
            </w:tcBorders>
          </w:tcPr>
          <w:p w:rsidR="0002503B" w:rsidRPr="00807DAF" w:rsidRDefault="0002503B" w:rsidP="00C276CA">
            <w:pPr>
              <w:spacing w:after="40"/>
              <w:ind w:left="340" w:hanging="340"/>
              <w:rPr>
                <w:szCs w:val="22"/>
              </w:rPr>
            </w:pPr>
            <w:r w:rsidRPr="00807DAF">
              <w:rPr>
                <w:szCs w:val="22"/>
              </w:rPr>
              <w:t>1.3 How clearly defined and strategically chosen are those involved (final beneficiaries, target groups)? Have their needs been clearly defined and does the proposal address them appropriately?</w:t>
            </w:r>
          </w:p>
        </w:tc>
        <w:tc>
          <w:tcPr>
            <w:tcW w:w="1260" w:type="dxa"/>
            <w:tcBorders>
              <w:top w:val="single" w:sz="4" w:space="0" w:color="auto"/>
              <w:left w:val="single" w:sz="4" w:space="0" w:color="auto"/>
              <w:right w:val="single" w:sz="4" w:space="0" w:color="auto"/>
            </w:tcBorders>
          </w:tcPr>
          <w:p w:rsidR="0002503B" w:rsidRPr="00807DAF" w:rsidDel="002D2C92" w:rsidRDefault="0002503B" w:rsidP="00C276CA">
            <w:pPr>
              <w:spacing w:after="4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rsidR="0002503B" w:rsidRPr="00807DAF" w:rsidRDefault="0002503B" w:rsidP="00C276CA">
            <w:pPr>
              <w:spacing w:after="40"/>
              <w:jc w:val="center"/>
              <w:rPr>
                <w:szCs w:val="22"/>
                <w:u w:val="single"/>
              </w:rPr>
            </w:pPr>
          </w:p>
        </w:tc>
      </w:tr>
      <w:tr w:rsidR="0002503B" w:rsidRPr="00807DAF"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rsidR="0002503B" w:rsidRPr="00807DAF" w:rsidRDefault="0002503B" w:rsidP="00C276CA">
            <w:pPr>
              <w:spacing w:after="40"/>
              <w:ind w:left="426" w:hanging="426"/>
              <w:rPr>
                <w:szCs w:val="22"/>
              </w:rPr>
            </w:pPr>
            <w:r w:rsidRPr="00807DAF">
              <w:rPr>
                <w:szCs w:val="22"/>
              </w:rPr>
              <w:t>1.4 Does the proposal contain specific added-value elements, such as environmental issues, promotion of gender equality and equal opportunities, needs of disabled people, rights of minorities and rights of indigenous peoples, or innovation and best practices?</w:t>
            </w:r>
          </w:p>
        </w:tc>
        <w:tc>
          <w:tcPr>
            <w:tcW w:w="1260" w:type="dxa"/>
            <w:tcBorders>
              <w:top w:val="single" w:sz="4" w:space="0" w:color="auto"/>
              <w:left w:val="single" w:sz="4" w:space="0" w:color="auto"/>
              <w:right w:val="single" w:sz="4" w:space="0" w:color="auto"/>
            </w:tcBorders>
          </w:tcPr>
          <w:p w:rsidR="0002503B" w:rsidRPr="00807DAF" w:rsidRDefault="0002503B" w:rsidP="00C276CA">
            <w:pPr>
              <w:spacing w:after="40"/>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rsidR="0002503B" w:rsidRPr="00807DAF" w:rsidRDefault="0002503B" w:rsidP="00C276CA">
            <w:pPr>
              <w:spacing w:after="40"/>
              <w:jc w:val="center"/>
              <w:rPr>
                <w:szCs w:val="22"/>
                <w:u w:val="single"/>
              </w:rPr>
            </w:pPr>
          </w:p>
        </w:tc>
      </w:tr>
      <w:tr w:rsidR="0002503B" w:rsidRPr="00807DAF"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rsidR="0002503B" w:rsidRPr="00807DAF" w:rsidRDefault="0002503B" w:rsidP="00C276CA">
            <w:pPr>
              <w:spacing w:after="40"/>
              <w:rPr>
                <w:b/>
                <w:szCs w:val="22"/>
              </w:rPr>
            </w:pPr>
            <w:r w:rsidRPr="00807DAF">
              <w:rPr>
                <w:b/>
                <w:szCs w:val="22"/>
              </w:rPr>
              <w:t>2. Design of the action</w:t>
            </w:r>
          </w:p>
        </w:tc>
        <w:tc>
          <w:tcPr>
            <w:tcW w:w="1260" w:type="dxa"/>
            <w:tcBorders>
              <w:bottom w:val="single" w:sz="4" w:space="0" w:color="auto"/>
            </w:tcBorders>
          </w:tcPr>
          <w:p w:rsidR="0002503B" w:rsidRPr="00807DAF" w:rsidRDefault="0002503B" w:rsidP="00C276CA">
            <w:pPr>
              <w:spacing w:after="40"/>
              <w:jc w:val="center"/>
              <w:rPr>
                <w:szCs w:val="22"/>
              </w:rPr>
            </w:pPr>
            <w:r w:rsidRPr="00807DAF">
              <w:rPr>
                <w:szCs w:val="22"/>
              </w:rPr>
              <w:t>Sub-score</w:t>
            </w:r>
          </w:p>
        </w:tc>
        <w:tc>
          <w:tcPr>
            <w:tcW w:w="529" w:type="dxa"/>
            <w:tcBorders>
              <w:bottom w:val="single" w:sz="4" w:space="0" w:color="auto"/>
            </w:tcBorders>
          </w:tcPr>
          <w:p w:rsidR="0002503B" w:rsidRPr="00807DAF" w:rsidRDefault="008A5CD8" w:rsidP="00C276CA">
            <w:pPr>
              <w:spacing w:after="40"/>
              <w:jc w:val="center"/>
              <w:rPr>
                <w:b/>
                <w:szCs w:val="22"/>
              </w:rPr>
            </w:pPr>
            <w:r w:rsidRPr="00807DAF">
              <w:rPr>
                <w:b/>
                <w:szCs w:val="22"/>
              </w:rPr>
              <w:t>20</w:t>
            </w:r>
          </w:p>
        </w:tc>
      </w:tr>
      <w:tr w:rsidR="0002503B" w:rsidRPr="00807DAF"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rsidR="0002503B" w:rsidRPr="00807DAF" w:rsidRDefault="00F15864" w:rsidP="00C276CA">
            <w:pPr>
              <w:spacing w:after="40"/>
              <w:ind w:left="340" w:hanging="340"/>
              <w:rPr>
                <w:szCs w:val="22"/>
              </w:rPr>
            </w:pPr>
            <w:r w:rsidRPr="00807DAF">
              <w:rPr>
                <w:szCs w:val="22"/>
              </w:rPr>
              <w:t xml:space="preserve">2.1 </w:t>
            </w:r>
            <w:r w:rsidR="0002503B" w:rsidRPr="00807DAF">
              <w:rPr>
                <w:szCs w:val="22"/>
              </w:rPr>
              <w:t xml:space="preserve">How coherent is the overall design of the action? </w:t>
            </w:r>
          </w:p>
          <w:p w:rsidR="0002503B" w:rsidRPr="00807DAF" w:rsidRDefault="0002503B" w:rsidP="00C276CA">
            <w:pPr>
              <w:spacing w:after="40"/>
              <w:ind w:left="284"/>
              <w:rPr>
                <w:szCs w:val="22"/>
              </w:rPr>
            </w:pPr>
            <w:r w:rsidRPr="00807DAF">
              <w:rPr>
                <w:szCs w:val="22"/>
              </w:rPr>
              <w:t xml:space="preserve">In particular, does it reflect the analysis of the problems </w:t>
            </w:r>
            <w:proofErr w:type="gramStart"/>
            <w:r w:rsidRPr="00807DAF">
              <w:rPr>
                <w:szCs w:val="22"/>
              </w:rPr>
              <w:t>involved,</w:t>
            </w:r>
            <w:proofErr w:type="gramEnd"/>
            <w:r w:rsidRPr="00807DAF">
              <w:rPr>
                <w:szCs w:val="22"/>
              </w:rPr>
              <w:t xml:space="preserve"> take into account external factors and relevant stakeholders? </w:t>
            </w:r>
          </w:p>
        </w:tc>
        <w:tc>
          <w:tcPr>
            <w:tcW w:w="1260" w:type="dxa"/>
            <w:tcBorders>
              <w:top w:val="single" w:sz="4" w:space="0" w:color="auto"/>
              <w:left w:val="single" w:sz="4" w:space="0" w:color="auto"/>
              <w:bottom w:val="single" w:sz="4" w:space="0" w:color="auto"/>
              <w:right w:val="single" w:sz="4" w:space="0" w:color="auto"/>
            </w:tcBorders>
          </w:tcPr>
          <w:p w:rsidR="0002503B" w:rsidRPr="00807DAF" w:rsidRDefault="000636F3" w:rsidP="00C276CA">
            <w:pPr>
              <w:spacing w:after="40"/>
              <w:jc w:val="center"/>
              <w:rPr>
                <w:szCs w:val="22"/>
              </w:rPr>
            </w:pPr>
            <w:r w:rsidRPr="00807DAF">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rsidR="0002503B" w:rsidRPr="00807DAF" w:rsidRDefault="0002503B" w:rsidP="00C276CA">
            <w:pPr>
              <w:spacing w:after="40"/>
              <w:jc w:val="center"/>
              <w:rPr>
                <w:szCs w:val="22"/>
                <w:u w:val="single"/>
              </w:rPr>
            </w:pPr>
          </w:p>
        </w:tc>
      </w:tr>
      <w:tr w:rsidR="0002503B" w:rsidRPr="00807DAF"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rsidR="0002503B" w:rsidRPr="00807DAF" w:rsidRDefault="00F15864" w:rsidP="00C276CA">
            <w:pPr>
              <w:spacing w:after="40"/>
              <w:ind w:left="426" w:hanging="426"/>
              <w:rPr>
                <w:szCs w:val="22"/>
              </w:rPr>
            </w:pPr>
            <w:r w:rsidRPr="00807DAF">
              <w:rPr>
                <w:szCs w:val="22"/>
              </w:rPr>
              <w:t xml:space="preserve">2.2 </w:t>
            </w:r>
            <w:r w:rsidR="0002503B" w:rsidRPr="00807DAF">
              <w:rPr>
                <w:szCs w:val="22"/>
              </w:rPr>
              <w:t>Is the action feasible and consistent in relation to the objectives and expected results?</w:t>
            </w:r>
          </w:p>
        </w:tc>
        <w:tc>
          <w:tcPr>
            <w:tcW w:w="1260" w:type="dxa"/>
            <w:tcBorders>
              <w:top w:val="single" w:sz="4" w:space="0" w:color="auto"/>
              <w:left w:val="single" w:sz="4" w:space="0" w:color="auto"/>
              <w:right w:val="single" w:sz="4" w:space="0" w:color="auto"/>
            </w:tcBorders>
          </w:tcPr>
          <w:p w:rsidR="0002503B" w:rsidRPr="00807DAF" w:rsidRDefault="000636F3" w:rsidP="00C276CA">
            <w:pPr>
              <w:spacing w:after="40"/>
              <w:jc w:val="center"/>
              <w:rPr>
                <w:szCs w:val="22"/>
              </w:rPr>
            </w:pPr>
            <w:r w:rsidRPr="00807DAF">
              <w:rPr>
                <w:szCs w:val="22"/>
              </w:rPr>
              <w:t>5x2**</w:t>
            </w:r>
          </w:p>
        </w:tc>
        <w:tc>
          <w:tcPr>
            <w:tcW w:w="529" w:type="dxa"/>
            <w:vMerge/>
            <w:tcBorders>
              <w:left w:val="single" w:sz="4" w:space="0" w:color="auto"/>
              <w:right w:val="single" w:sz="4" w:space="0" w:color="auto"/>
            </w:tcBorders>
            <w:shd w:val="clear" w:color="auto" w:fill="auto"/>
          </w:tcPr>
          <w:p w:rsidR="0002503B" w:rsidRPr="00807DAF" w:rsidRDefault="0002503B" w:rsidP="00C276CA">
            <w:pPr>
              <w:spacing w:after="40"/>
              <w:jc w:val="center"/>
              <w:rPr>
                <w:szCs w:val="22"/>
                <w:u w:val="single"/>
              </w:rPr>
            </w:pPr>
          </w:p>
        </w:tc>
      </w:tr>
      <w:tr w:rsidR="0002503B" w:rsidRPr="00807DAF" w:rsidTr="00682B40">
        <w:trPr>
          <w:trHeight w:val="395"/>
        </w:trPr>
        <w:tc>
          <w:tcPr>
            <w:tcW w:w="8208" w:type="dxa"/>
            <w:tcBorders>
              <w:top w:val="single" w:sz="4" w:space="0" w:color="auto"/>
            </w:tcBorders>
          </w:tcPr>
          <w:p w:rsidR="0002503B" w:rsidRPr="00807DAF" w:rsidRDefault="0002503B" w:rsidP="00C276CA">
            <w:pPr>
              <w:spacing w:after="40"/>
              <w:jc w:val="right"/>
              <w:rPr>
                <w:b/>
                <w:szCs w:val="22"/>
              </w:rPr>
            </w:pPr>
            <w:r w:rsidRPr="00807DAF">
              <w:rPr>
                <w:b/>
                <w:szCs w:val="22"/>
              </w:rPr>
              <w:t>TOTAL SCORE</w:t>
            </w:r>
          </w:p>
        </w:tc>
        <w:tc>
          <w:tcPr>
            <w:tcW w:w="1260" w:type="dxa"/>
          </w:tcPr>
          <w:p w:rsidR="0002503B" w:rsidRPr="00807DAF" w:rsidRDefault="0002503B" w:rsidP="00C276CA">
            <w:pPr>
              <w:spacing w:after="40"/>
              <w:jc w:val="center"/>
              <w:rPr>
                <w:b/>
                <w:szCs w:val="22"/>
              </w:rPr>
            </w:pPr>
          </w:p>
        </w:tc>
        <w:tc>
          <w:tcPr>
            <w:tcW w:w="529" w:type="dxa"/>
          </w:tcPr>
          <w:p w:rsidR="0002503B" w:rsidRPr="00807DAF" w:rsidRDefault="0002503B" w:rsidP="00C276CA">
            <w:pPr>
              <w:spacing w:after="40"/>
              <w:jc w:val="center"/>
              <w:rPr>
                <w:b/>
                <w:szCs w:val="22"/>
              </w:rPr>
            </w:pPr>
            <w:r w:rsidRPr="00807DAF">
              <w:rPr>
                <w:b/>
                <w:szCs w:val="22"/>
              </w:rPr>
              <w:t>50</w:t>
            </w:r>
          </w:p>
        </w:tc>
      </w:tr>
    </w:tbl>
    <w:p w:rsidR="00400B42" w:rsidRPr="00807DAF" w:rsidRDefault="00790B79" w:rsidP="006F280A">
      <w:r w:rsidRPr="00807DAF">
        <w:t>**the</w:t>
      </w:r>
      <w:r w:rsidR="000636F3" w:rsidRPr="00807DAF">
        <w:t>se scores are multiplied by 2 because of their importance</w:t>
      </w:r>
    </w:p>
    <w:p w:rsidR="00400B42" w:rsidRPr="00807DAF" w:rsidRDefault="00400B42" w:rsidP="006F280A">
      <w:r w:rsidRPr="00807DAF">
        <w:t xml:space="preserve">Once all Concept Notes have been assessed, a list will be </w:t>
      </w:r>
      <w:r w:rsidR="00C85211" w:rsidRPr="00807DAF">
        <w:t xml:space="preserve">drawn up </w:t>
      </w:r>
      <w:r w:rsidRPr="00807DAF">
        <w:t xml:space="preserve">with the proposed actions ranked according to their total score. </w:t>
      </w:r>
    </w:p>
    <w:p w:rsidR="00400B42" w:rsidRPr="00807DAF" w:rsidRDefault="001A4F8E" w:rsidP="006F280A">
      <w:r w:rsidRPr="00807DAF">
        <w:t>First</w:t>
      </w:r>
      <w:r w:rsidR="00F90A41" w:rsidRPr="00807DAF">
        <w:t>ly</w:t>
      </w:r>
      <w:r w:rsidR="008F021C" w:rsidRPr="00807DAF">
        <w:t xml:space="preserve">, </w:t>
      </w:r>
      <w:r w:rsidR="0074095C" w:rsidRPr="00807DAF">
        <w:t>o</w:t>
      </w:r>
      <w:r w:rsidR="00400B42" w:rsidRPr="00807DAF">
        <w:t xml:space="preserve">nly the Concept Notes </w:t>
      </w:r>
      <w:r w:rsidR="00C85211" w:rsidRPr="00807DAF">
        <w:t>with</w:t>
      </w:r>
      <w:r w:rsidR="00400B42" w:rsidRPr="00807DAF">
        <w:t xml:space="preserve"> a score of a</w:t>
      </w:r>
      <w:r w:rsidR="00C85211" w:rsidRPr="00807DAF">
        <w:t xml:space="preserve">t least </w:t>
      </w:r>
      <w:r w:rsidR="00682B40" w:rsidRPr="00807DAF">
        <w:t xml:space="preserve">30 </w:t>
      </w:r>
      <w:r w:rsidR="00400B42" w:rsidRPr="00807DAF">
        <w:t xml:space="preserve">will be considered for pre-selection. </w:t>
      </w:r>
    </w:p>
    <w:p w:rsidR="00806B63" w:rsidRPr="00807DAF" w:rsidRDefault="00806B63" w:rsidP="006F280A">
      <w:r w:rsidRPr="00807DAF">
        <w:t xml:space="preserve">Secondly, the number of Concept Notes will be reduced, taking account of the ranking, to the number of Concept Notes whose total aggregate amount of requested contributions is equal </w:t>
      </w:r>
      <w:r w:rsidRPr="00C276CA">
        <w:t>to 200%</w:t>
      </w:r>
      <w:r w:rsidRPr="00807DAF">
        <w:t xml:space="preserve"> of the available budget for this Call for Proposals. The amount of requested contributions of each concept note will be based on the indicative financial envelopes for each lot.</w:t>
      </w:r>
    </w:p>
    <w:p w:rsidR="00400B42" w:rsidRPr="00807DAF" w:rsidRDefault="00A36BA3" w:rsidP="006F280A">
      <w:r w:rsidRPr="00807DAF">
        <w:lastRenderedPageBreak/>
        <w:t xml:space="preserve">After </w:t>
      </w:r>
      <w:r w:rsidR="00787F03" w:rsidRPr="00807DAF">
        <w:t xml:space="preserve">the </w:t>
      </w:r>
      <w:r w:rsidRPr="00807DAF">
        <w:t xml:space="preserve">evaluation of </w:t>
      </w:r>
      <w:r w:rsidR="00E17C2A" w:rsidRPr="00807DAF">
        <w:t>Concept Note</w:t>
      </w:r>
      <w:r w:rsidRPr="00807DAF">
        <w:t>s</w:t>
      </w:r>
      <w:r w:rsidR="00787F03" w:rsidRPr="00807DAF">
        <w:t>, the Contracting Authority will send letter</w:t>
      </w:r>
      <w:r w:rsidRPr="00807DAF">
        <w:t>s</w:t>
      </w:r>
      <w:r w:rsidR="00787F03" w:rsidRPr="00807DAF">
        <w:t xml:space="preserve"> to all applicants, indicating whether their application was submitted </w:t>
      </w:r>
      <w:r w:rsidRPr="00807DAF">
        <w:t>by</w:t>
      </w:r>
      <w:r w:rsidR="00787F03" w:rsidRPr="00807DAF">
        <w:t xml:space="preserve"> the deadline, informing them of the reference number they have been allocated</w:t>
      </w:r>
      <w:r w:rsidRPr="00807DAF">
        <w:t>,</w:t>
      </w:r>
      <w:r w:rsidR="00787F03" w:rsidRPr="00807DAF">
        <w:t xml:space="preserve"> whether </w:t>
      </w:r>
      <w:r w:rsidR="009C67A1" w:rsidRPr="00807DAF">
        <w:t>the Concept Note w</w:t>
      </w:r>
      <w:r w:rsidRPr="00807DAF">
        <w:t>as</w:t>
      </w:r>
      <w:r w:rsidR="009C67A1" w:rsidRPr="00807DAF">
        <w:t xml:space="preserve"> evaluated and the results of that evaluation. </w:t>
      </w:r>
      <w:r w:rsidR="00400B42" w:rsidRPr="00C276CA">
        <w:t xml:space="preserve">The Evaluation Committee will </w:t>
      </w:r>
      <w:r w:rsidRPr="00C276CA">
        <w:t xml:space="preserve">then </w:t>
      </w:r>
      <w:r w:rsidR="00400B42" w:rsidRPr="00C276CA">
        <w:t xml:space="preserve">proceed with the </w:t>
      </w:r>
      <w:r w:rsidR="001B2484" w:rsidRPr="00C276CA">
        <w:t>applicants whose proposals have been pre-selected</w:t>
      </w:r>
      <w:r w:rsidR="00C276CA" w:rsidRPr="00C276CA">
        <w:t>.</w:t>
      </w:r>
    </w:p>
    <w:p w:rsidR="007A3169" w:rsidRPr="00807DAF" w:rsidRDefault="00267E4F" w:rsidP="00BD5A86">
      <w:pPr>
        <w:numPr>
          <w:ilvl w:val="0"/>
          <w:numId w:val="24"/>
        </w:numPr>
        <w:spacing w:before="240"/>
        <w:ind w:left="357" w:hanging="357"/>
        <w:jc w:val="left"/>
        <w:rPr>
          <w:b/>
          <w:sz w:val="24"/>
          <w:szCs w:val="24"/>
        </w:rPr>
      </w:pPr>
      <w:r w:rsidRPr="00807DAF">
        <w:rPr>
          <w:b/>
          <w:sz w:val="24"/>
          <w:szCs w:val="24"/>
        </w:rPr>
        <w:br w:type="page"/>
      </w:r>
      <w:r w:rsidR="009A51CA" w:rsidRPr="00807DAF">
        <w:rPr>
          <w:b/>
          <w:sz w:val="24"/>
          <w:szCs w:val="24"/>
        </w:rPr>
        <w:lastRenderedPageBreak/>
        <w:t xml:space="preserve">STEP </w:t>
      </w:r>
      <w:r w:rsidR="00B66332" w:rsidRPr="00807DAF">
        <w:rPr>
          <w:b/>
          <w:sz w:val="24"/>
          <w:szCs w:val="24"/>
        </w:rPr>
        <w:t>2</w:t>
      </w:r>
      <w:r w:rsidR="009A51CA" w:rsidRPr="00807DAF">
        <w:rPr>
          <w:b/>
          <w:sz w:val="24"/>
          <w:szCs w:val="24"/>
        </w:rPr>
        <w:t xml:space="preserve">: </w:t>
      </w:r>
      <w:r w:rsidR="00C61B44" w:rsidRPr="00807DAF">
        <w:rPr>
          <w:b/>
          <w:sz w:val="24"/>
          <w:szCs w:val="24"/>
        </w:rPr>
        <w:t>EVALU</w:t>
      </w:r>
      <w:r w:rsidR="00AA6F1C" w:rsidRPr="00807DAF">
        <w:rPr>
          <w:b/>
          <w:sz w:val="24"/>
          <w:szCs w:val="24"/>
        </w:rPr>
        <w:t>A</w:t>
      </w:r>
      <w:r w:rsidR="00C61B44" w:rsidRPr="00807DAF">
        <w:rPr>
          <w:b/>
          <w:sz w:val="24"/>
          <w:szCs w:val="24"/>
        </w:rPr>
        <w:t xml:space="preserve">TION </w:t>
      </w:r>
      <w:r w:rsidR="001566CE" w:rsidRPr="00807DAF">
        <w:rPr>
          <w:b/>
          <w:sz w:val="24"/>
          <w:szCs w:val="24"/>
        </w:rPr>
        <w:t xml:space="preserve">OF THE </w:t>
      </w:r>
      <w:r w:rsidR="0084479D" w:rsidRPr="00807DAF">
        <w:rPr>
          <w:b/>
          <w:sz w:val="24"/>
          <w:szCs w:val="24"/>
        </w:rPr>
        <w:t xml:space="preserve">FULL </w:t>
      </w:r>
      <w:r w:rsidR="002A730B" w:rsidRPr="00807DAF">
        <w:rPr>
          <w:b/>
          <w:sz w:val="24"/>
          <w:szCs w:val="24"/>
        </w:rPr>
        <w:t>APPLICATION</w:t>
      </w:r>
    </w:p>
    <w:p w:rsidR="00047C7D" w:rsidRPr="00807DAF" w:rsidRDefault="00047C7D" w:rsidP="006F280A">
      <w:r w:rsidRPr="00807DAF">
        <w:rPr>
          <w:szCs w:val="24"/>
        </w:rPr>
        <w:t>First</w:t>
      </w:r>
      <w:r w:rsidR="00C4575C" w:rsidRPr="00807DAF">
        <w:rPr>
          <w:szCs w:val="24"/>
        </w:rPr>
        <w:t>ly</w:t>
      </w:r>
      <w:r w:rsidRPr="00807DAF">
        <w:rPr>
          <w:szCs w:val="24"/>
        </w:rPr>
        <w:t xml:space="preserve">, </w:t>
      </w:r>
      <w:r w:rsidRPr="00807DAF">
        <w:t>the following will be assessed:</w:t>
      </w:r>
    </w:p>
    <w:p w:rsidR="00047C7D" w:rsidRPr="00807DAF" w:rsidRDefault="00047C7D" w:rsidP="00BD5A86">
      <w:pPr>
        <w:numPr>
          <w:ilvl w:val="0"/>
          <w:numId w:val="26"/>
        </w:numPr>
      </w:pPr>
      <w:r w:rsidRPr="00807DAF">
        <w:t>The full application form satisfies all the criteria specified in points 1-</w:t>
      </w:r>
      <w:r w:rsidR="00B971F7" w:rsidRPr="00807DAF">
        <w:t xml:space="preserve">9 </w:t>
      </w:r>
      <w:r w:rsidRPr="00807DAF">
        <w:t xml:space="preserve">of the Checklist (Section </w:t>
      </w:r>
      <w:r w:rsidR="00B971F7" w:rsidRPr="00807DAF">
        <w:t xml:space="preserve">7 </w:t>
      </w:r>
      <w:r w:rsidRPr="00807DAF">
        <w:t xml:space="preserve">of </w:t>
      </w:r>
      <w:r w:rsidR="00896ECA" w:rsidRPr="00807DAF">
        <w:t>Part</w:t>
      </w:r>
      <w:r w:rsidRPr="00807DAF">
        <w:t xml:space="preserve"> B of the grant application form). If any of the requested information is missing or is incorrect, the application may be rejected on that </w:t>
      </w:r>
      <w:r w:rsidRPr="00807DAF">
        <w:rPr>
          <w:b/>
          <w:u w:val="single"/>
        </w:rPr>
        <w:t>sole</w:t>
      </w:r>
      <w:r w:rsidRPr="00807DAF">
        <w:t xml:space="preserve"> basis and the application will not be evaluated further.</w:t>
      </w:r>
    </w:p>
    <w:p w:rsidR="0007408E" w:rsidRPr="00807DAF" w:rsidRDefault="00F149E4" w:rsidP="006F280A">
      <w:r w:rsidRPr="00807DAF">
        <w:t>T</w:t>
      </w:r>
      <w:r w:rsidR="00047C7D" w:rsidRPr="00807DAF">
        <w:t>he quality of the applications, including the proposed budget and capacity of the applicant</w:t>
      </w:r>
      <w:r w:rsidR="000D40CC" w:rsidRPr="00807DAF">
        <w:t>s</w:t>
      </w:r>
      <w:r w:rsidR="00047C7D" w:rsidRPr="00807DAF">
        <w:t xml:space="preserve"> and </w:t>
      </w:r>
      <w:r w:rsidR="000D40CC" w:rsidRPr="00807DAF">
        <w:t xml:space="preserve">affiliated </w:t>
      </w:r>
      <w:proofErr w:type="gramStart"/>
      <w:r w:rsidR="000D40CC" w:rsidRPr="00807DAF">
        <w:t>entity(</w:t>
      </w:r>
      <w:proofErr w:type="spellStart"/>
      <w:proofErr w:type="gramEnd"/>
      <w:r w:rsidR="000D40CC" w:rsidRPr="00807DAF">
        <w:t>ies</w:t>
      </w:r>
      <w:proofErr w:type="spellEnd"/>
      <w:r w:rsidR="000D40CC" w:rsidRPr="00807DAF">
        <w:t>)</w:t>
      </w:r>
      <w:r w:rsidR="00047C7D" w:rsidRPr="00807DAF">
        <w:t xml:space="preserve">, will be </w:t>
      </w:r>
      <w:r w:rsidRPr="00807DAF">
        <w:t>evaluated using</w:t>
      </w:r>
      <w:r w:rsidR="00047C7D" w:rsidRPr="00807DAF">
        <w:t xml:space="preserve"> the evaluation criteria in the </w:t>
      </w:r>
      <w:r w:rsidRPr="00807DAF">
        <w:t>e</w:t>
      </w:r>
      <w:r w:rsidR="00047C7D" w:rsidRPr="00807DAF">
        <w:t xml:space="preserve">valuation </w:t>
      </w:r>
      <w:r w:rsidRPr="00807DAF">
        <w:t>g</w:t>
      </w:r>
      <w:r w:rsidR="00047C7D" w:rsidRPr="00807DAF">
        <w:t>rid below. There are two types of evaluation criteria: selection and award criteria.</w:t>
      </w:r>
    </w:p>
    <w:p w:rsidR="0007408E" w:rsidRPr="00807DAF" w:rsidRDefault="0007408E" w:rsidP="006F280A">
      <w:r w:rsidRPr="00807DAF">
        <w:rPr>
          <w:b/>
          <w:u w:val="single"/>
        </w:rPr>
        <w:t>The selection criteria</w:t>
      </w:r>
      <w:r w:rsidRPr="00807DAF">
        <w:t xml:space="preserve"> help </w:t>
      </w:r>
      <w:r w:rsidR="00A66639" w:rsidRPr="00807DAF">
        <w:t xml:space="preserve">to </w:t>
      </w:r>
      <w:r w:rsidRPr="00807DAF">
        <w:t>evaluate the applicant</w:t>
      </w:r>
      <w:r w:rsidR="00E94856" w:rsidRPr="00807DAF">
        <w:t>(s)</w:t>
      </w:r>
      <w:r w:rsidR="00544E5D" w:rsidRPr="00807DAF">
        <w:t>'s</w:t>
      </w:r>
      <w:r w:rsidR="00FA2479" w:rsidRPr="00807DAF">
        <w:t xml:space="preserve"> and affiliated </w:t>
      </w:r>
      <w:proofErr w:type="gramStart"/>
      <w:r w:rsidR="00FA2479" w:rsidRPr="00807DAF">
        <w:t>en</w:t>
      </w:r>
      <w:r w:rsidR="00A8066A" w:rsidRPr="00807DAF">
        <w:t>t</w:t>
      </w:r>
      <w:r w:rsidR="00FA2479" w:rsidRPr="00807DAF">
        <w:t>ity(</w:t>
      </w:r>
      <w:proofErr w:type="spellStart"/>
      <w:proofErr w:type="gramEnd"/>
      <w:r w:rsidR="00FA2479" w:rsidRPr="00807DAF">
        <w:t>ies</w:t>
      </w:r>
      <w:proofErr w:type="spellEnd"/>
      <w:r w:rsidR="00FA2479" w:rsidRPr="00807DAF">
        <w:t>)</w:t>
      </w:r>
      <w:r w:rsidR="003664DD" w:rsidRPr="00807DAF">
        <w:t>'s</w:t>
      </w:r>
      <w:r w:rsidRPr="00807DAF">
        <w:t xml:space="preserve"> operational capacity</w:t>
      </w:r>
      <w:r w:rsidR="000C1624" w:rsidRPr="00807DAF">
        <w:t xml:space="preserve"> and the applicant</w:t>
      </w:r>
      <w:r w:rsidR="00544E5D" w:rsidRPr="00807DAF">
        <w:t>'s</w:t>
      </w:r>
      <w:r w:rsidR="000C1624" w:rsidRPr="00807DAF">
        <w:t xml:space="preserve"> financial capacity and </w:t>
      </w:r>
      <w:r w:rsidRPr="00807DAF">
        <w:t>to ensure that they:</w:t>
      </w:r>
    </w:p>
    <w:p w:rsidR="0007408E" w:rsidRPr="00807DAF" w:rsidRDefault="0007408E" w:rsidP="00BD5A86">
      <w:pPr>
        <w:numPr>
          <w:ilvl w:val="0"/>
          <w:numId w:val="27"/>
        </w:numPr>
      </w:pPr>
      <w:r w:rsidRPr="00807DAF">
        <w:t xml:space="preserve">have stable and sufficient sources of finance to maintain their activity throughout the </w:t>
      </w:r>
      <w:r w:rsidR="00AA2065" w:rsidRPr="00807DAF">
        <w:t>proposed</w:t>
      </w:r>
      <w:r w:rsidRPr="00807DAF">
        <w:t xml:space="preserve"> action and, where appropriate, to participate in its funding;</w:t>
      </w:r>
    </w:p>
    <w:p w:rsidR="0007408E" w:rsidRPr="00807DAF" w:rsidRDefault="0007408E" w:rsidP="00BD5A86">
      <w:pPr>
        <w:numPr>
          <w:ilvl w:val="0"/>
          <w:numId w:val="27"/>
        </w:numPr>
      </w:pPr>
      <w:proofErr w:type="gramStart"/>
      <w:r w:rsidRPr="00807DAF">
        <w:t>have</w:t>
      </w:r>
      <w:proofErr w:type="gramEnd"/>
      <w:r w:rsidRPr="00807DAF">
        <w:t xml:space="preserve"> the </w:t>
      </w:r>
      <w:r w:rsidR="00543106" w:rsidRPr="00807DAF">
        <w:t>management ca</w:t>
      </w:r>
      <w:r w:rsidR="00833F09" w:rsidRPr="00807DAF">
        <w:t>p</w:t>
      </w:r>
      <w:r w:rsidR="00543106" w:rsidRPr="00807DAF">
        <w:t xml:space="preserve">acity, </w:t>
      </w:r>
      <w:r w:rsidRPr="00807DAF">
        <w:t xml:space="preserve">professional competencies and qualifications required to successfully complete the proposed action. This also applies to any </w:t>
      </w:r>
      <w:r w:rsidR="000C1624" w:rsidRPr="00807DAF">
        <w:t xml:space="preserve">affiliated </w:t>
      </w:r>
      <w:proofErr w:type="gramStart"/>
      <w:r w:rsidR="000C1624" w:rsidRPr="00807DAF">
        <w:t>entity(</w:t>
      </w:r>
      <w:proofErr w:type="spellStart"/>
      <w:proofErr w:type="gramEnd"/>
      <w:r w:rsidR="000C1624" w:rsidRPr="00807DAF">
        <w:t>ies</w:t>
      </w:r>
      <w:proofErr w:type="spellEnd"/>
      <w:r w:rsidR="000C1624" w:rsidRPr="00807DAF">
        <w:t xml:space="preserve">) </w:t>
      </w:r>
      <w:r w:rsidRPr="00807DAF">
        <w:t>of the applicant</w:t>
      </w:r>
      <w:r w:rsidR="000C1624" w:rsidRPr="00807DAF">
        <w:t>s</w:t>
      </w:r>
      <w:r w:rsidRPr="00807DAF">
        <w:t>.</w:t>
      </w:r>
    </w:p>
    <w:p w:rsidR="0007408E" w:rsidRPr="00807DAF" w:rsidRDefault="0007408E" w:rsidP="006F280A">
      <w:r w:rsidRPr="00807DAF">
        <w:rPr>
          <w:b/>
          <w:u w:val="single"/>
        </w:rPr>
        <w:t>The award criteria</w:t>
      </w:r>
      <w:r w:rsidR="007E6836">
        <w:rPr>
          <w:b/>
          <w:u w:val="single"/>
        </w:rPr>
        <w:t xml:space="preserve"> </w:t>
      </w:r>
      <w:r w:rsidR="006F44FB" w:rsidRPr="00807DAF">
        <w:t xml:space="preserve">help to evaluate </w:t>
      </w:r>
      <w:r w:rsidRPr="00807DAF">
        <w:t xml:space="preserve">the quality of the </w:t>
      </w:r>
      <w:r w:rsidR="006459C5" w:rsidRPr="00807DAF">
        <w:t>application</w:t>
      </w:r>
      <w:r w:rsidRPr="00807DAF">
        <w:t xml:space="preserve">s in relation to the objectives and </w:t>
      </w:r>
      <w:r w:rsidR="006C1232" w:rsidRPr="00807DAF">
        <w:t xml:space="preserve">priorities, and </w:t>
      </w:r>
      <w:r w:rsidR="006F44FB" w:rsidRPr="00807DAF">
        <w:t xml:space="preserve">to award </w:t>
      </w:r>
      <w:r w:rsidR="006C1232" w:rsidRPr="00807DAF">
        <w:t>grant</w:t>
      </w:r>
      <w:r w:rsidR="004977D3" w:rsidRPr="00807DAF">
        <w:t>s</w:t>
      </w:r>
      <w:r w:rsidRPr="00807DAF">
        <w:t xml:space="preserve"> to </w:t>
      </w:r>
      <w:r w:rsidR="00CF5740" w:rsidRPr="00807DAF">
        <w:t>project</w:t>
      </w:r>
      <w:r w:rsidRPr="00807DAF">
        <w:t xml:space="preserve">s which maximise the overall effectiveness of the </w:t>
      </w:r>
      <w:r w:rsidR="001D0C7B" w:rsidRPr="00807DAF">
        <w:t>Call for Proposals</w:t>
      </w:r>
      <w:r w:rsidRPr="00807DAF">
        <w:t xml:space="preserve">. </w:t>
      </w:r>
      <w:r w:rsidR="00543106" w:rsidRPr="00807DAF">
        <w:t xml:space="preserve">They </w:t>
      </w:r>
      <w:r w:rsidR="006F44FB" w:rsidRPr="00807DAF">
        <w:t>help to select</w:t>
      </w:r>
      <w:r w:rsidR="007E6836">
        <w:t xml:space="preserve"> </w:t>
      </w:r>
      <w:r w:rsidR="006459C5" w:rsidRPr="00807DAF">
        <w:t>application</w:t>
      </w:r>
      <w:r w:rsidR="0035206C" w:rsidRPr="00807DAF">
        <w:t>s which t</w:t>
      </w:r>
      <w:r w:rsidR="00D959F0" w:rsidRPr="00807DAF">
        <w:t>he Contracting Authority</w:t>
      </w:r>
      <w:r w:rsidR="00833F09" w:rsidRPr="00807DAF">
        <w:t xml:space="preserve"> can be confident will comply with</w:t>
      </w:r>
      <w:r w:rsidR="00D959F0" w:rsidRPr="00807DAF">
        <w:t xml:space="preserve"> its objectives and priorities</w:t>
      </w:r>
      <w:r w:rsidR="002A4866" w:rsidRPr="00807DAF">
        <w:t>.</w:t>
      </w:r>
      <w:r w:rsidR="007E6836">
        <w:t xml:space="preserve"> </w:t>
      </w:r>
      <w:r w:rsidRPr="00807DAF">
        <w:t xml:space="preserve">They cover the relevance of the action, its consistency with the objectives of the </w:t>
      </w:r>
      <w:r w:rsidR="001D0C7B" w:rsidRPr="00807DAF">
        <w:t>Call for Proposals</w:t>
      </w:r>
      <w:r w:rsidRPr="00807DAF">
        <w:t>, quality, expected impact, sustainability and cost-effectiveness.</w:t>
      </w:r>
    </w:p>
    <w:p w:rsidR="00ED5802" w:rsidRPr="00807DAF" w:rsidRDefault="00434440" w:rsidP="006F280A">
      <w:pPr>
        <w:rPr>
          <w:i/>
        </w:rPr>
      </w:pPr>
      <w:r>
        <w:rPr>
          <w:i/>
        </w:rPr>
        <w:br w:type="page"/>
      </w:r>
      <w:r w:rsidR="00ED5802" w:rsidRPr="00807DAF">
        <w:rPr>
          <w:i/>
        </w:rPr>
        <w:lastRenderedPageBreak/>
        <w:t>Scoring:</w:t>
      </w:r>
    </w:p>
    <w:p w:rsidR="00ED5802" w:rsidRPr="00807DAF" w:rsidRDefault="00ED5802" w:rsidP="006F280A">
      <w:r w:rsidRPr="00807DAF">
        <w:t xml:space="preserve">The evaluation </w:t>
      </w:r>
      <w:r w:rsidR="00613863" w:rsidRPr="00807DAF">
        <w:t xml:space="preserve">grid is </w:t>
      </w:r>
      <w:r w:rsidRPr="00807DAF">
        <w:t xml:space="preserve">divided into sections and subsections. </w:t>
      </w:r>
      <w:r w:rsidR="007017C5" w:rsidRPr="00807DAF">
        <w:t xml:space="preserve">Each subsection </w:t>
      </w:r>
      <w:r w:rsidRPr="00807DAF">
        <w:t xml:space="preserve">will be given a score between 1 and 5 </w:t>
      </w:r>
      <w:r w:rsidR="006F44FB" w:rsidRPr="00807DAF">
        <w:t>as</w:t>
      </w:r>
      <w:r w:rsidRPr="00807DAF">
        <w:t xml:space="preserve"> follow</w:t>
      </w:r>
      <w:r w:rsidR="006F44FB" w:rsidRPr="00807DAF">
        <w:t>s</w:t>
      </w:r>
      <w:r w:rsidRPr="00807DAF">
        <w:t xml:space="preserve">: 1 = very poor; 2 = poor; 3 = adequate; 4 = good; 5 = very good. </w:t>
      </w:r>
    </w:p>
    <w:p w:rsidR="0007408E" w:rsidRPr="00807DAF" w:rsidRDefault="0007408E" w:rsidP="006F280A">
      <w:pPr>
        <w:rPr>
          <w:b/>
        </w:rPr>
      </w:pPr>
      <w:r w:rsidRPr="00807DAF">
        <w:rPr>
          <w:b/>
        </w:rPr>
        <w:t>Evaluation Grid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807DAF" w:rsidTr="004B4447">
        <w:tc>
          <w:tcPr>
            <w:tcW w:w="8472" w:type="dxa"/>
            <w:vAlign w:val="center"/>
          </w:tcPr>
          <w:p w:rsidR="00682B40" w:rsidRPr="00807DAF" w:rsidRDefault="00682B40" w:rsidP="00A812F9">
            <w:pPr>
              <w:spacing w:beforeLines="40" w:before="96" w:after="0"/>
              <w:rPr>
                <w:b/>
                <w:szCs w:val="22"/>
              </w:rPr>
            </w:pPr>
            <w:r w:rsidRPr="00807DAF">
              <w:rPr>
                <w:b/>
                <w:szCs w:val="22"/>
              </w:rPr>
              <w:t>Section</w:t>
            </w:r>
          </w:p>
        </w:tc>
        <w:tc>
          <w:tcPr>
            <w:tcW w:w="1275" w:type="dxa"/>
            <w:vAlign w:val="center"/>
          </w:tcPr>
          <w:p w:rsidR="00682B40" w:rsidRPr="00807DAF" w:rsidRDefault="00281295" w:rsidP="00A812F9">
            <w:pPr>
              <w:spacing w:beforeLines="40" w:before="96" w:after="0"/>
              <w:jc w:val="center"/>
              <w:rPr>
                <w:b/>
                <w:szCs w:val="22"/>
              </w:rPr>
            </w:pPr>
            <w:r w:rsidRPr="00807DAF">
              <w:rPr>
                <w:b/>
                <w:szCs w:val="22"/>
              </w:rPr>
              <w:t>Maximum Score</w:t>
            </w:r>
          </w:p>
        </w:tc>
      </w:tr>
      <w:tr w:rsidR="004B4447" w:rsidRPr="00807DAF" w:rsidTr="004B4447">
        <w:tc>
          <w:tcPr>
            <w:tcW w:w="8472" w:type="dxa"/>
            <w:shd w:val="pct10" w:color="auto" w:fill="FFFFFF"/>
            <w:vAlign w:val="center"/>
          </w:tcPr>
          <w:p w:rsidR="004B4447" w:rsidRPr="00807DAF" w:rsidRDefault="004B4447" w:rsidP="00A812F9">
            <w:pPr>
              <w:spacing w:beforeLines="40" w:before="96" w:after="0"/>
              <w:rPr>
                <w:szCs w:val="22"/>
              </w:rPr>
            </w:pPr>
            <w:r w:rsidRPr="00807DAF">
              <w:rPr>
                <w:b/>
                <w:szCs w:val="22"/>
              </w:rPr>
              <w:t>1. Financial and operational capacity</w:t>
            </w:r>
          </w:p>
        </w:tc>
        <w:tc>
          <w:tcPr>
            <w:tcW w:w="1275" w:type="dxa"/>
            <w:shd w:val="pct10" w:color="auto" w:fill="FFFFFF"/>
            <w:vAlign w:val="center"/>
          </w:tcPr>
          <w:p w:rsidR="004B4447" w:rsidRPr="00807DAF" w:rsidRDefault="00281295" w:rsidP="00A812F9">
            <w:pPr>
              <w:spacing w:beforeLines="40" w:before="96" w:after="0"/>
              <w:jc w:val="center"/>
              <w:rPr>
                <w:b/>
                <w:szCs w:val="22"/>
              </w:rPr>
            </w:pPr>
            <w:r w:rsidRPr="00807DAF">
              <w:rPr>
                <w:b/>
                <w:szCs w:val="22"/>
              </w:rPr>
              <w:t>20</w:t>
            </w:r>
          </w:p>
        </w:tc>
      </w:tr>
      <w:tr w:rsidR="004B4447" w:rsidRPr="00807DAF" w:rsidTr="004B4447">
        <w:tc>
          <w:tcPr>
            <w:tcW w:w="8472" w:type="dxa"/>
          </w:tcPr>
          <w:p w:rsidR="004B4447" w:rsidRPr="00807DAF" w:rsidRDefault="004B4447" w:rsidP="00A812F9">
            <w:pPr>
              <w:spacing w:beforeLines="40" w:before="96" w:after="0"/>
              <w:ind w:left="340" w:hanging="340"/>
              <w:rPr>
                <w:szCs w:val="22"/>
              </w:rPr>
            </w:pPr>
            <w:r w:rsidRPr="00807DAF">
              <w:rPr>
                <w:szCs w:val="22"/>
              </w:rPr>
              <w:t>1.1 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 experience of project</w:t>
            </w:r>
            <w:r w:rsidR="00B765A0">
              <w:rPr>
                <w:szCs w:val="22"/>
              </w:rPr>
              <w:t xml:space="preserve"> </w:t>
            </w:r>
            <w:r w:rsidRPr="00807DAF">
              <w:rPr>
                <w:szCs w:val="22"/>
              </w:rPr>
              <w:t xml:space="preserve">management? </w:t>
            </w:r>
          </w:p>
        </w:tc>
        <w:tc>
          <w:tcPr>
            <w:tcW w:w="1275" w:type="dxa"/>
          </w:tcPr>
          <w:p w:rsidR="004B4447" w:rsidRPr="00807DAF" w:rsidRDefault="00281295" w:rsidP="00A812F9">
            <w:pPr>
              <w:spacing w:beforeLines="40" w:before="96" w:after="0"/>
              <w:jc w:val="center"/>
              <w:rPr>
                <w:szCs w:val="22"/>
              </w:rPr>
            </w:pPr>
            <w:r w:rsidRPr="00807DAF">
              <w:rPr>
                <w:szCs w:val="22"/>
              </w:rPr>
              <w:t>5</w:t>
            </w:r>
          </w:p>
        </w:tc>
      </w:tr>
      <w:tr w:rsidR="004B4447" w:rsidRPr="00807DAF" w:rsidTr="004B4447">
        <w:tc>
          <w:tcPr>
            <w:tcW w:w="8472" w:type="dxa"/>
          </w:tcPr>
          <w:p w:rsidR="004B4447" w:rsidRPr="00807DAF" w:rsidRDefault="004B4447" w:rsidP="00A812F9">
            <w:pPr>
              <w:spacing w:beforeLines="40" w:before="96" w:after="0"/>
              <w:ind w:left="340" w:hanging="340"/>
              <w:rPr>
                <w:szCs w:val="22"/>
              </w:rPr>
            </w:pPr>
            <w:r w:rsidRPr="00807DAF">
              <w:rPr>
                <w:szCs w:val="22"/>
              </w:rPr>
              <w:t>1.2 Do the applicant</w:t>
            </w:r>
            <w:r w:rsidR="000852E9" w:rsidRPr="00807DAF">
              <w:rPr>
                <w:szCs w:val="22"/>
              </w:rPr>
              <w:t>s</w:t>
            </w:r>
            <w:r w:rsidRPr="00807DAF">
              <w:rPr>
                <w:szCs w:val="22"/>
              </w:rPr>
              <w:t xml:space="preserve"> and, if applicable</w:t>
            </w:r>
            <w:r w:rsidR="006F44FB" w:rsidRPr="00807DAF">
              <w:rPr>
                <w:szCs w:val="22"/>
              </w:rPr>
              <w:t>,</w:t>
            </w:r>
            <w:r w:rsidR="00B765A0">
              <w:rPr>
                <w:szCs w:val="22"/>
              </w:rPr>
              <w:t xml:space="preserve"> </w:t>
            </w:r>
            <w:r w:rsidR="00FA1338" w:rsidRPr="00807DAF">
              <w:rPr>
                <w:szCs w:val="22"/>
              </w:rPr>
              <w:t xml:space="preserve">their </w:t>
            </w:r>
            <w:r w:rsidR="000C1624"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have sufficient technical expertise? (</w:t>
            </w:r>
            <w:r w:rsidR="006F44FB" w:rsidRPr="00807DAF">
              <w:rPr>
                <w:szCs w:val="22"/>
              </w:rPr>
              <w:t xml:space="preserve">especially </w:t>
            </w:r>
            <w:r w:rsidRPr="00807DAF">
              <w:rPr>
                <w:szCs w:val="22"/>
              </w:rPr>
              <w:t>knowledge of the issues to be addressed)</w:t>
            </w:r>
          </w:p>
        </w:tc>
        <w:tc>
          <w:tcPr>
            <w:tcW w:w="1275" w:type="dxa"/>
          </w:tcPr>
          <w:p w:rsidR="004B4447" w:rsidRPr="00807DAF" w:rsidRDefault="00281295" w:rsidP="00A812F9">
            <w:pPr>
              <w:spacing w:beforeLines="40" w:before="96" w:after="0"/>
              <w:jc w:val="center"/>
              <w:rPr>
                <w:szCs w:val="22"/>
              </w:rPr>
            </w:pPr>
            <w:r w:rsidRPr="00807DAF">
              <w:rPr>
                <w:szCs w:val="22"/>
              </w:rPr>
              <w:t>5</w:t>
            </w:r>
          </w:p>
        </w:tc>
      </w:tr>
      <w:tr w:rsidR="004B4447" w:rsidRPr="00807DAF" w:rsidTr="004B4447">
        <w:tc>
          <w:tcPr>
            <w:tcW w:w="8472" w:type="dxa"/>
            <w:tcBorders>
              <w:bottom w:val="nil"/>
            </w:tcBorders>
          </w:tcPr>
          <w:p w:rsidR="004B4447" w:rsidRPr="00807DAF" w:rsidRDefault="004B4447" w:rsidP="00A812F9">
            <w:pPr>
              <w:spacing w:beforeLines="40" w:before="96" w:after="0"/>
              <w:ind w:left="340" w:hanging="340"/>
              <w:jc w:val="left"/>
              <w:rPr>
                <w:szCs w:val="22"/>
              </w:rPr>
            </w:pPr>
            <w:r w:rsidRPr="00807DAF">
              <w:rPr>
                <w:szCs w:val="22"/>
              </w:rPr>
              <w:t>1.3 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w:t>
            </w:r>
            <w:proofErr w:type="gramStart"/>
            <w:r w:rsidR="000852E9" w:rsidRPr="00807DAF">
              <w:rPr>
                <w:szCs w:val="22"/>
              </w:rPr>
              <w:t>entity(</w:t>
            </w:r>
            <w:proofErr w:type="spellStart"/>
            <w:proofErr w:type="gramEnd"/>
            <w:r w:rsidR="000852E9" w:rsidRPr="00807DAF">
              <w:rPr>
                <w:szCs w:val="22"/>
              </w:rPr>
              <w:t>ies</w:t>
            </w:r>
            <w:proofErr w:type="spellEnd"/>
            <w:r w:rsidR="000852E9" w:rsidRPr="00807DAF">
              <w:rPr>
                <w:szCs w:val="22"/>
              </w:rPr>
              <w:t xml:space="preserve">) </w:t>
            </w:r>
            <w:r w:rsidRPr="00807DAF">
              <w:rPr>
                <w:szCs w:val="22"/>
              </w:rPr>
              <w:t xml:space="preserve">have sufficient management capacity? </w:t>
            </w:r>
            <w:r w:rsidRPr="00807DAF">
              <w:rPr>
                <w:szCs w:val="22"/>
              </w:rPr>
              <w:br/>
              <w:t>(</w:t>
            </w:r>
            <w:r w:rsidR="00407D7F" w:rsidRPr="00807DAF">
              <w:rPr>
                <w:szCs w:val="22"/>
              </w:rPr>
              <w:t>I</w:t>
            </w:r>
            <w:r w:rsidRPr="00807DAF">
              <w:rPr>
                <w:szCs w:val="22"/>
              </w:rPr>
              <w:t>ncluding staff, equipment and ability to handle the budget for the action)?</w:t>
            </w:r>
          </w:p>
        </w:tc>
        <w:tc>
          <w:tcPr>
            <w:tcW w:w="1275" w:type="dxa"/>
            <w:tcBorders>
              <w:bottom w:val="nil"/>
            </w:tcBorders>
          </w:tcPr>
          <w:p w:rsidR="004B4447" w:rsidRPr="00807DAF" w:rsidRDefault="00281295" w:rsidP="00A812F9">
            <w:pPr>
              <w:spacing w:beforeLines="40" w:before="96" w:after="0"/>
              <w:jc w:val="center"/>
              <w:rPr>
                <w:szCs w:val="22"/>
              </w:rPr>
            </w:pPr>
            <w:r w:rsidRPr="00807DAF">
              <w:rPr>
                <w:szCs w:val="22"/>
              </w:rPr>
              <w:t>5</w:t>
            </w:r>
          </w:p>
        </w:tc>
      </w:tr>
      <w:tr w:rsidR="004B4447" w:rsidRPr="00807DAF" w:rsidTr="004B4447">
        <w:tc>
          <w:tcPr>
            <w:tcW w:w="8472" w:type="dxa"/>
            <w:tcBorders>
              <w:bottom w:val="single" w:sz="4" w:space="0" w:color="auto"/>
            </w:tcBorders>
          </w:tcPr>
          <w:p w:rsidR="004B4447" w:rsidRPr="00807DAF" w:rsidRDefault="004B4447" w:rsidP="00A812F9">
            <w:pPr>
              <w:spacing w:beforeLines="40" w:before="96" w:after="0"/>
              <w:ind w:left="340" w:hanging="340"/>
              <w:rPr>
                <w:szCs w:val="22"/>
              </w:rPr>
            </w:pPr>
            <w:r w:rsidRPr="00807DAF">
              <w:rPr>
                <w:szCs w:val="22"/>
              </w:rPr>
              <w:t>1.4 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rsidR="004B4447" w:rsidRPr="00807DAF" w:rsidRDefault="00281295" w:rsidP="00A812F9">
            <w:pPr>
              <w:spacing w:beforeLines="40" w:before="96" w:after="0"/>
              <w:jc w:val="center"/>
              <w:rPr>
                <w:szCs w:val="22"/>
              </w:rPr>
            </w:pPr>
            <w:r w:rsidRPr="00807DAF">
              <w:rPr>
                <w:szCs w:val="22"/>
              </w:rPr>
              <w:t>5</w:t>
            </w:r>
          </w:p>
        </w:tc>
      </w:tr>
      <w:tr w:rsidR="00682B40" w:rsidRPr="00807DAF" w:rsidTr="004B4447">
        <w:tc>
          <w:tcPr>
            <w:tcW w:w="8472" w:type="dxa"/>
            <w:tcBorders>
              <w:bottom w:val="single" w:sz="4" w:space="0" w:color="auto"/>
            </w:tcBorders>
            <w:shd w:val="pct10" w:color="auto" w:fill="FFFFFF"/>
          </w:tcPr>
          <w:p w:rsidR="00682B40" w:rsidRPr="00807DAF" w:rsidRDefault="00682B40" w:rsidP="00A812F9">
            <w:pPr>
              <w:spacing w:beforeLines="40" w:before="96" w:after="0"/>
              <w:rPr>
                <w:szCs w:val="22"/>
              </w:rPr>
            </w:pPr>
            <w:r w:rsidRPr="00807DAF">
              <w:rPr>
                <w:b/>
                <w:szCs w:val="22"/>
              </w:rPr>
              <w:t>2. Relevance of the action</w:t>
            </w:r>
          </w:p>
        </w:tc>
        <w:tc>
          <w:tcPr>
            <w:tcW w:w="1275" w:type="dxa"/>
            <w:tcBorders>
              <w:bottom w:val="single" w:sz="4" w:space="0" w:color="auto"/>
            </w:tcBorders>
            <w:shd w:val="pct10" w:color="auto" w:fill="FFFFFF"/>
            <w:vAlign w:val="center"/>
          </w:tcPr>
          <w:p w:rsidR="00682B40" w:rsidRPr="00807DAF" w:rsidRDefault="004B4447" w:rsidP="00A812F9">
            <w:pPr>
              <w:spacing w:beforeLines="40" w:before="96" w:after="0"/>
              <w:jc w:val="center"/>
              <w:rPr>
                <w:b/>
                <w:szCs w:val="22"/>
              </w:rPr>
            </w:pPr>
            <w:r w:rsidRPr="00807DAF">
              <w:rPr>
                <w:b/>
                <w:szCs w:val="22"/>
              </w:rPr>
              <w:t>30</w:t>
            </w:r>
          </w:p>
        </w:tc>
      </w:tr>
      <w:tr w:rsidR="00682B40" w:rsidRPr="00807DAF" w:rsidTr="004B4447">
        <w:tc>
          <w:tcPr>
            <w:tcW w:w="8472" w:type="dxa"/>
            <w:shd w:val="clear" w:color="auto" w:fill="FFFFFF"/>
          </w:tcPr>
          <w:p w:rsidR="00682B40" w:rsidRPr="00807DAF" w:rsidRDefault="00682B40" w:rsidP="00A812F9">
            <w:pPr>
              <w:spacing w:beforeLines="40" w:before="96" w:after="0"/>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vAlign w:val="center"/>
          </w:tcPr>
          <w:p w:rsidR="00682B40" w:rsidRPr="00807DAF" w:rsidRDefault="00682B40" w:rsidP="00A812F9">
            <w:pPr>
              <w:spacing w:beforeLines="40" w:before="96" w:after="0"/>
              <w:jc w:val="center"/>
              <w:rPr>
                <w:b/>
                <w:szCs w:val="22"/>
              </w:rPr>
            </w:pPr>
          </w:p>
        </w:tc>
      </w:tr>
      <w:tr w:rsidR="00682B40" w:rsidRPr="00807DAF" w:rsidTr="004B4447">
        <w:tc>
          <w:tcPr>
            <w:tcW w:w="8472" w:type="dxa"/>
            <w:shd w:val="pct10" w:color="auto" w:fill="FFFFFF"/>
            <w:vAlign w:val="center"/>
          </w:tcPr>
          <w:p w:rsidR="00682B40" w:rsidRPr="00807DAF" w:rsidRDefault="00682B40" w:rsidP="00A812F9">
            <w:pPr>
              <w:spacing w:beforeLines="40" w:before="96" w:after="0"/>
              <w:rPr>
                <w:szCs w:val="22"/>
              </w:rPr>
            </w:pPr>
            <w:r w:rsidRPr="00807DAF">
              <w:rPr>
                <w:b/>
                <w:szCs w:val="22"/>
              </w:rPr>
              <w:t>3. Effectiveness and feasibility of the action</w:t>
            </w:r>
          </w:p>
        </w:tc>
        <w:tc>
          <w:tcPr>
            <w:tcW w:w="1275" w:type="dxa"/>
            <w:shd w:val="pct10" w:color="auto" w:fill="FFFFFF"/>
            <w:vAlign w:val="center"/>
          </w:tcPr>
          <w:p w:rsidR="00682B40" w:rsidRPr="00807DAF" w:rsidRDefault="00682B40" w:rsidP="00A812F9">
            <w:pPr>
              <w:spacing w:beforeLines="40" w:before="96" w:after="0"/>
              <w:jc w:val="center"/>
              <w:rPr>
                <w:b/>
                <w:szCs w:val="22"/>
              </w:rPr>
            </w:pPr>
            <w:r w:rsidRPr="00807DAF">
              <w:rPr>
                <w:b/>
                <w:szCs w:val="22"/>
              </w:rPr>
              <w:t>20</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3.1 Are the activities proposed appropriate, practical, and consistent with the objectives and expected results?</w:t>
            </w:r>
          </w:p>
        </w:tc>
        <w:tc>
          <w:tcPr>
            <w:tcW w:w="1275" w:type="dxa"/>
          </w:tcPr>
          <w:p w:rsidR="00682B40" w:rsidRPr="00807DAF" w:rsidRDefault="00682B40" w:rsidP="00A812F9">
            <w:pPr>
              <w:spacing w:beforeLines="40" w:before="96" w:after="0"/>
              <w:jc w:val="center"/>
              <w:rPr>
                <w:szCs w:val="22"/>
              </w:rPr>
            </w:pPr>
            <w:r w:rsidRPr="00807DAF">
              <w:rPr>
                <w:szCs w:val="22"/>
              </w:rPr>
              <w:t>5</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3.2 Is the action plan clear and feasible?</w:t>
            </w:r>
          </w:p>
        </w:tc>
        <w:tc>
          <w:tcPr>
            <w:tcW w:w="1275" w:type="dxa"/>
          </w:tcPr>
          <w:p w:rsidR="00682B40" w:rsidRPr="00807DAF" w:rsidRDefault="00682B40" w:rsidP="00A812F9">
            <w:pPr>
              <w:spacing w:beforeLines="40" w:before="96" w:after="0"/>
              <w:jc w:val="center"/>
              <w:rPr>
                <w:szCs w:val="22"/>
              </w:rPr>
            </w:pPr>
            <w:r w:rsidRPr="00807DAF">
              <w:rPr>
                <w:szCs w:val="22"/>
              </w:rPr>
              <w:t>5</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 xml:space="preserve">3.3 Does the proposal contain objectively verifiable indicators for the outcome of the action? Is </w:t>
            </w:r>
            <w:r w:rsidR="002852CE" w:rsidRPr="00807DAF">
              <w:rPr>
                <w:szCs w:val="22"/>
              </w:rPr>
              <w:t xml:space="preserve">any </w:t>
            </w:r>
            <w:r w:rsidRPr="00807DAF">
              <w:rPr>
                <w:szCs w:val="22"/>
              </w:rPr>
              <w:t xml:space="preserve">evaluation </w:t>
            </w:r>
            <w:r w:rsidR="006F44FB" w:rsidRPr="00807DAF">
              <w:rPr>
                <w:szCs w:val="22"/>
              </w:rPr>
              <w:t>planned</w:t>
            </w:r>
            <w:r w:rsidRPr="00807DAF">
              <w:rPr>
                <w:szCs w:val="22"/>
              </w:rPr>
              <w:t>?</w:t>
            </w:r>
          </w:p>
        </w:tc>
        <w:tc>
          <w:tcPr>
            <w:tcW w:w="1275" w:type="dxa"/>
          </w:tcPr>
          <w:p w:rsidR="00682B40" w:rsidRPr="00807DAF" w:rsidRDefault="00682B40" w:rsidP="00A812F9">
            <w:pPr>
              <w:spacing w:beforeLines="40" w:before="96" w:after="0"/>
              <w:jc w:val="center"/>
              <w:rPr>
                <w:szCs w:val="22"/>
              </w:rPr>
            </w:pPr>
            <w:r w:rsidRPr="00807DAF">
              <w:rPr>
                <w:szCs w:val="22"/>
              </w:rPr>
              <w:t>5</w:t>
            </w:r>
          </w:p>
        </w:tc>
      </w:tr>
      <w:tr w:rsidR="00682B40" w:rsidRPr="00807DAF" w:rsidTr="004B4447">
        <w:tc>
          <w:tcPr>
            <w:tcW w:w="8472" w:type="dxa"/>
          </w:tcPr>
          <w:p w:rsidR="00682B40" w:rsidRPr="00807DAF" w:rsidRDefault="00682B40" w:rsidP="00A812F9">
            <w:pPr>
              <w:spacing w:beforeLines="40" w:before="96" w:after="0"/>
              <w:rPr>
                <w:szCs w:val="22"/>
              </w:rPr>
            </w:pPr>
            <w:r w:rsidRPr="00807DAF">
              <w:rPr>
                <w:szCs w:val="22"/>
              </w:rPr>
              <w:t xml:space="preserve">3.4 Is the </w:t>
            </w:r>
            <w:r w:rsidR="000D40CC" w:rsidRPr="00807DAF">
              <w:rPr>
                <w:szCs w:val="22"/>
              </w:rPr>
              <w:t>co-applicant(s)</w:t>
            </w:r>
            <w:r w:rsidR="00E94856" w:rsidRPr="00807DAF">
              <w:rPr>
                <w:szCs w:val="22"/>
              </w:rPr>
              <w:t>'s</w:t>
            </w:r>
            <w:r w:rsidR="000D40CC" w:rsidRPr="00807DAF">
              <w:rPr>
                <w:szCs w:val="22"/>
              </w:rPr>
              <w:t xml:space="preserve"> and affiliated </w:t>
            </w:r>
            <w:proofErr w:type="gramStart"/>
            <w:r w:rsidR="000D40CC" w:rsidRPr="00807DAF">
              <w:rPr>
                <w:szCs w:val="22"/>
              </w:rPr>
              <w:t>entity(</w:t>
            </w:r>
            <w:proofErr w:type="spellStart"/>
            <w:proofErr w:type="gramEnd"/>
            <w:r w:rsidR="000D40CC" w:rsidRPr="00807DAF">
              <w:rPr>
                <w:szCs w:val="22"/>
              </w:rPr>
              <w:t>ies</w:t>
            </w:r>
            <w:proofErr w:type="spellEnd"/>
            <w:r w:rsidR="000D40CC" w:rsidRPr="00807DAF">
              <w:rPr>
                <w:szCs w:val="22"/>
              </w:rPr>
              <w:t>)</w:t>
            </w:r>
            <w:r w:rsidR="00E94856" w:rsidRPr="00807DAF">
              <w:rPr>
                <w:szCs w:val="22"/>
              </w:rPr>
              <w:t>'s</w:t>
            </w:r>
            <w:r w:rsidR="00B765A0">
              <w:rPr>
                <w:szCs w:val="22"/>
              </w:rPr>
              <w:t xml:space="preserve"> </w:t>
            </w:r>
            <w:r w:rsidRPr="00807DAF">
              <w:rPr>
                <w:szCs w:val="22"/>
              </w:rPr>
              <w:t>level of involvement and participation in the action satisfactory?</w:t>
            </w:r>
          </w:p>
        </w:tc>
        <w:tc>
          <w:tcPr>
            <w:tcW w:w="1275" w:type="dxa"/>
          </w:tcPr>
          <w:p w:rsidR="00682B40" w:rsidRPr="00807DAF" w:rsidRDefault="00682B40" w:rsidP="00A812F9">
            <w:pPr>
              <w:spacing w:beforeLines="40" w:before="96" w:after="0"/>
              <w:jc w:val="center"/>
              <w:rPr>
                <w:szCs w:val="22"/>
              </w:rPr>
            </w:pPr>
            <w:r w:rsidRPr="00807DAF">
              <w:rPr>
                <w:szCs w:val="22"/>
              </w:rPr>
              <w:t>5</w:t>
            </w:r>
          </w:p>
        </w:tc>
      </w:tr>
      <w:tr w:rsidR="00682B40" w:rsidRPr="00807DAF" w:rsidTr="004B4447">
        <w:tc>
          <w:tcPr>
            <w:tcW w:w="8472" w:type="dxa"/>
            <w:shd w:val="pct10" w:color="auto" w:fill="FFFFFF"/>
            <w:vAlign w:val="center"/>
          </w:tcPr>
          <w:p w:rsidR="00682B40" w:rsidRPr="00807DAF" w:rsidRDefault="00682B40" w:rsidP="00A812F9">
            <w:pPr>
              <w:spacing w:beforeLines="40" w:before="96" w:after="0"/>
              <w:rPr>
                <w:szCs w:val="22"/>
              </w:rPr>
            </w:pPr>
            <w:r w:rsidRPr="00807DAF">
              <w:rPr>
                <w:szCs w:val="22"/>
              </w:rPr>
              <w:br w:type="page"/>
            </w:r>
            <w:r w:rsidRPr="00807DAF">
              <w:rPr>
                <w:b/>
                <w:szCs w:val="22"/>
              </w:rPr>
              <w:t xml:space="preserve">4. Sustainability of the action </w:t>
            </w:r>
          </w:p>
        </w:tc>
        <w:tc>
          <w:tcPr>
            <w:tcW w:w="1275" w:type="dxa"/>
            <w:shd w:val="pct10" w:color="auto" w:fill="FFFFFF"/>
            <w:vAlign w:val="center"/>
          </w:tcPr>
          <w:p w:rsidR="00682B40" w:rsidRPr="00807DAF" w:rsidRDefault="00682B40" w:rsidP="00A812F9">
            <w:pPr>
              <w:spacing w:beforeLines="40" w:before="96" w:after="0"/>
              <w:jc w:val="center"/>
              <w:rPr>
                <w:b/>
                <w:szCs w:val="22"/>
              </w:rPr>
            </w:pPr>
            <w:r w:rsidRPr="00807DAF">
              <w:rPr>
                <w:b/>
                <w:szCs w:val="22"/>
              </w:rPr>
              <w:t>15</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4.1 Is the action likely to have a tangible impact on its target groups?</w:t>
            </w:r>
          </w:p>
        </w:tc>
        <w:tc>
          <w:tcPr>
            <w:tcW w:w="1275" w:type="dxa"/>
          </w:tcPr>
          <w:p w:rsidR="00682B40" w:rsidRPr="00807DAF" w:rsidRDefault="00682B40" w:rsidP="00A812F9">
            <w:pPr>
              <w:spacing w:beforeLines="40" w:before="96" w:after="0"/>
              <w:jc w:val="center"/>
              <w:rPr>
                <w:szCs w:val="22"/>
              </w:rPr>
            </w:pPr>
            <w:r w:rsidRPr="00807DAF">
              <w:rPr>
                <w:szCs w:val="22"/>
              </w:rPr>
              <w:t>5</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4.2 Is the proposal likely to have multiplier effects? (Including scope for replication</w:t>
            </w:r>
            <w:r w:rsidR="002852CE" w:rsidRPr="00807DAF">
              <w:rPr>
                <w:szCs w:val="22"/>
              </w:rPr>
              <w:t>,</w:t>
            </w:r>
            <w:r w:rsidRPr="00807DAF">
              <w:rPr>
                <w:szCs w:val="22"/>
              </w:rPr>
              <w:t xml:space="preserve"> extension and information</w:t>
            </w:r>
            <w:r w:rsidR="002852CE" w:rsidRPr="00807DAF">
              <w:rPr>
                <w:szCs w:val="22"/>
              </w:rPr>
              <w:t xml:space="preserve"> sharing</w:t>
            </w:r>
            <w:r w:rsidRPr="00807DAF">
              <w:rPr>
                <w:szCs w:val="22"/>
              </w:rPr>
              <w:t>.)</w:t>
            </w:r>
          </w:p>
        </w:tc>
        <w:tc>
          <w:tcPr>
            <w:tcW w:w="1275" w:type="dxa"/>
          </w:tcPr>
          <w:p w:rsidR="00682B40" w:rsidRPr="00807DAF" w:rsidRDefault="00682B40" w:rsidP="00A812F9">
            <w:pPr>
              <w:spacing w:beforeLines="40" w:before="96" w:after="0"/>
              <w:jc w:val="center"/>
              <w:rPr>
                <w:szCs w:val="22"/>
              </w:rPr>
            </w:pPr>
            <w:r w:rsidRPr="00807DAF">
              <w:rPr>
                <w:szCs w:val="22"/>
              </w:rPr>
              <w:t>5</w:t>
            </w:r>
          </w:p>
        </w:tc>
      </w:tr>
      <w:tr w:rsidR="00682B40" w:rsidRPr="00807DAF" w:rsidTr="004B4447">
        <w:tc>
          <w:tcPr>
            <w:tcW w:w="8472" w:type="dxa"/>
          </w:tcPr>
          <w:p w:rsidR="00682B40" w:rsidRPr="00807DAF" w:rsidRDefault="00682B40" w:rsidP="00A812F9">
            <w:pPr>
              <w:spacing w:beforeLines="40" w:before="96" w:after="0"/>
              <w:rPr>
                <w:szCs w:val="22"/>
              </w:rPr>
            </w:pPr>
            <w:r w:rsidRPr="00807DAF">
              <w:rPr>
                <w:szCs w:val="22"/>
              </w:rPr>
              <w:t>4.3 Are the expected results of the proposed action sustainable</w:t>
            </w:r>
            <w:proofErr w:type="gramStart"/>
            <w:r w:rsidR="002852CE" w:rsidRPr="00807DAF">
              <w:rPr>
                <w:szCs w:val="22"/>
              </w:rPr>
              <w:t>?</w:t>
            </w:r>
            <w:r w:rsidRPr="00807DAF">
              <w:rPr>
                <w:szCs w:val="22"/>
              </w:rPr>
              <w:t>:</w:t>
            </w:r>
            <w:proofErr w:type="gramEnd"/>
          </w:p>
          <w:p w:rsidR="00682B40" w:rsidRPr="00807DAF" w:rsidRDefault="00682B40" w:rsidP="00A812F9">
            <w:pPr>
              <w:spacing w:beforeLines="40" w:before="96" w:after="0"/>
              <w:ind w:left="510" w:hanging="170"/>
              <w:rPr>
                <w:szCs w:val="22"/>
              </w:rPr>
            </w:pPr>
            <w:r w:rsidRPr="00807DAF">
              <w:rPr>
                <w:szCs w:val="22"/>
              </w:rPr>
              <w:t xml:space="preserve">- </w:t>
            </w:r>
            <w:proofErr w:type="gramStart"/>
            <w:r w:rsidRPr="00807DAF">
              <w:rPr>
                <w:szCs w:val="22"/>
              </w:rPr>
              <w:t>financially</w:t>
            </w:r>
            <w:r w:rsidRPr="00807DAF">
              <w:rPr>
                <w:i/>
                <w:szCs w:val="22"/>
              </w:rPr>
              <w:t>(</w:t>
            </w:r>
            <w:proofErr w:type="gramEnd"/>
            <w:r w:rsidRPr="00807DAF">
              <w:rPr>
                <w:i/>
                <w:szCs w:val="22"/>
              </w:rPr>
              <w:t>how will the activities be financed after the funding ends?)</w:t>
            </w:r>
          </w:p>
          <w:p w:rsidR="00D146CA" w:rsidRDefault="00682B40" w:rsidP="00A812F9">
            <w:pPr>
              <w:spacing w:beforeLines="40" w:before="96" w:after="0"/>
              <w:ind w:left="510" w:hanging="170"/>
              <w:rPr>
                <w:szCs w:val="22"/>
              </w:rPr>
            </w:pPr>
            <w:r w:rsidRPr="00807DAF">
              <w:rPr>
                <w:szCs w:val="22"/>
              </w:rPr>
              <w:t xml:space="preserve">- </w:t>
            </w:r>
            <w:proofErr w:type="gramStart"/>
            <w:r w:rsidRPr="00807DAF">
              <w:rPr>
                <w:szCs w:val="22"/>
              </w:rPr>
              <w:t>institutionally</w:t>
            </w:r>
            <w:r w:rsidRPr="00807DAF">
              <w:rPr>
                <w:i/>
                <w:szCs w:val="22"/>
              </w:rPr>
              <w:t>(</w:t>
            </w:r>
            <w:proofErr w:type="gramEnd"/>
            <w:r w:rsidRPr="00807DAF">
              <w:rPr>
                <w:i/>
                <w:szCs w:val="22"/>
              </w:rPr>
              <w:t xml:space="preserve">will structures allowing the activities to continue be in place at the end of the action? Will there be local </w:t>
            </w:r>
            <w:r w:rsidR="00A016F9" w:rsidRPr="00807DAF">
              <w:rPr>
                <w:i/>
                <w:szCs w:val="22"/>
              </w:rPr>
              <w:t>‘</w:t>
            </w:r>
            <w:r w:rsidRPr="00807DAF">
              <w:rPr>
                <w:i/>
                <w:szCs w:val="22"/>
              </w:rPr>
              <w:t>ownership</w:t>
            </w:r>
            <w:r w:rsidR="00A016F9" w:rsidRPr="00807DAF">
              <w:rPr>
                <w:i/>
                <w:szCs w:val="22"/>
              </w:rPr>
              <w:t>’</w:t>
            </w:r>
            <w:r w:rsidRPr="00807DAF">
              <w:rPr>
                <w:i/>
                <w:szCs w:val="22"/>
              </w:rPr>
              <w:t xml:space="preserve"> of the results of the action?)</w:t>
            </w:r>
          </w:p>
          <w:p w:rsidR="00D146CA" w:rsidRDefault="00682B40" w:rsidP="00A812F9">
            <w:pPr>
              <w:spacing w:beforeLines="40" w:before="96" w:after="0"/>
              <w:ind w:left="510" w:hanging="170"/>
              <w:rPr>
                <w:iCs/>
                <w:szCs w:val="22"/>
              </w:rPr>
            </w:pPr>
            <w:r w:rsidRPr="00807DAF">
              <w:rPr>
                <w:szCs w:val="22"/>
              </w:rPr>
              <w:t xml:space="preserve">- </w:t>
            </w:r>
            <w:proofErr w:type="gramStart"/>
            <w:r w:rsidRPr="00807DAF">
              <w:rPr>
                <w:szCs w:val="22"/>
              </w:rPr>
              <w:t>at</w:t>
            </w:r>
            <w:proofErr w:type="gramEnd"/>
            <w:r w:rsidRPr="00807DAF">
              <w:rPr>
                <w:szCs w:val="22"/>
              </w:rPr>
              <w:t xml:space="preserve"> policy level (where applicable) </w:t>
            </w:r>
            <w:r w:rsidRPr="00807DAF">
              <w:rPr>
                <w:i/>
                <w:szCs w:val="22"/>
              </w:rPr>
              <w:t xml:space="preserve">(what will be the structural impact of the action — e.g. will it lead to improved legislation, codes of conduct, methods, </w:t>
            </w:r>
            <w:proofErr w:type="spellStart"/>
            <w:r w:rsidRPr="00807DAF">
              <w:rPr>
                <w:i/>
                <w:szCs w:val="22"/>
              </w:rPr>
              <w:t>etc</w:t>
            </w:r>
            <w:proofErr w:type="spellEnd"/>
            <w:r w:rsidRPr="00807DAF">
              <w:rPr>
                <w:i/>
                <w:szCs w:val="22"/>
              </w:rPr>
              <w:t>?)</w:t>
            </w:r>
          </w:p>
          <w:p w:rsidR="00D146CA" w:rsidRDefault="00FA0760" w:rsidP="00A812F9">
            <w:pPr>
              <w:spacing w:beforeLines="40" w:before="96" w:after="0"/>
              <w:ind w:left="510" w:hanging="170"/>
              <w:rPr>
                <w:szCs w:val="22"/>
              </w:rPr>
            </w:pPr>
            <w:r w:rsidRPr="00807DAF">
              <w:rPr>
                <w:iCs/>
                <w:szCs w:val="22"/>
              </w:rPr>
              <w:t xml:space="preserve">- </w:t>
            </w:r>
            <w:proofErr w:type="gramStart"/>
            <w:r w:rsidRPr="00807DAF">
              <w:rPr>
                <w:iCs/>
                <w:szCs w:val="22"/>
              </w:rPr>
              <w:t>environmentally</w:t>
            </w:r>
            <w:proofErr w:type="gramEnd"/>
            <w:r w:rsidRPr="00807DAF">
              <w:rPr>
                <w:iCs/>
                <w:szCs w:val="22"/>
              </w:rPr>
              <w:t xml:space="preserve"> (if applicable) </w:t>
            </w:r>
            <w:r w:rsidRPr="00807DAF">
              <w:rPr>
                <w:i/>
                <w:szCs w:val="22"/>
              </w:rPr>
              <w:t>(will the action have a negative/positive environmental impact?)</w:t>
            </w:r>
          </w:p>
        </w:tc>
        <w:tc>
          <w:tcPr>
            <w:tcW w:w="1275" w:type="dxa"/>
          </w:tcPr>
          <w:p w:rsidR="00D146CA" w:rsidRDefault="00682B40" w:rsidP="00A812F9">
            <w:pPr>
              <w:spacing w:beforeLines="40" w:before="96" w:after="0"/>
              <w:jc w:val="center"/>
              <w:rPr>
                <w:szCs w:val="22"/>
              </w:rPr>
            </w:pPr>
            <w:r w:rsidRPr="00807DAF">
              <w:rPr>
                <w:szCs w:val="22"/>
              </w:rPr>
              <w:t>5</w:t>
            </w:r>
          </w:p>
        </w:tc>
      </w:tr>
      <w:tr w:rsidR="00682B40" w:rsidRPr="00807DAF" w:rsidTr="004B4447">
        <w:tc>
          <w:tcPr>
            <w:tcW w:w="8472" w:type="dxa"/>
            <w:shd w:val="pct10" w:color="auto" w:fill="FFFFFF"/>
            <w:vAlign w:val="center"/>
          </w:tcPr>
          <w:p w:rsidR="00682B40" w:rsidRPr="00807DAF" w:rsidRDefault="00682B40" w:rsidP="00A812F9">
            <w:pPr>
              <w:spacing w:beforeLines="40" w:before="96" w:after="0"/>
              <w:rPr>
                <w:szCs w:val="22"/>
              </w:rPr>
            </w:pPr>
            <w:r w:rsidRPr="00807DAF">
              <w:rPr>
                <w:szCs w:val="22"/>
              </w:rPr>
              <w:br w:type="page"/>
            </w:r>
            <w:r w:rsidRPr="00807DAF">
              <w:rPr>
                <w:b/>
                <w:szCs w:val="22"/>
              </w:rPr>
              <w:t>5. Budget and cost-effectiveness of the action</w:t>
            </w:r>
          </w:p>
        </w:tc>
        <w:tc>
          <w:tcPr>
            <w:tcW w:w="1275" w:type="dxa"/>
            <w:shd w:val="pct10" w:color="auto" w:fill="FFFFFF"/>
            <w:vAlign w:val="center"/>
          </w:tcPr>
          <w:p w:rsidR="00682B40" w:rsidRPr="00807DAF" w:rsidRDefault="00682B40" w:rsidP="00A812F9">
            <w:pPr>
              <w:spacing w:beforeLines="40" w:before="96" w:after="0"/>
              <w:jc w:val="center"/>
              <w:rPr>
                <w:b/>
                <w:szCs w:val="22"/>
              </w:rPr>
            </w:pPr>
            <w:r w:rsidRPr="00807DAF">
              <w:rPr>
                <w:b/>
                <w:szCs w:val="22"/>
              </w:rPr>
              <w:t>15</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5.1 Are the activities appropriately reflected in the budget?</w:t>
            </w:r>
          </w:p>
        </w:tc>
        <w:tc>
          <w:tcPr>
            <w:tcW w:w="1275" w:type="dxa"/>
          </w:tcPr>
          <w:p w:rsidR="00682B40" w:rsidRPr="00807DAF" w:rsidRDefault="00446C56" w:rsidP="00A812F9">
            <w:pPr>
              <w:spacing w:beforeLines="40" w:before="96" w:after="0"/>
              <w:jc w:val="center"/>
              <w:rPr>
                <w:szCs w:val="22"/>
              </w:rPr>
            </w:pPr>
            <w:r w:rsidRPr="00807DAF">
              <w:rPr>
                <w:szCs w:val="22"/>
              </w:rPr>
              <w:t>/ 5</w:t>
            </w:r>
          </w:p>
        </w:tc>
      </w:tr>
      <w:tr w:rsidR="00682B40" w:rsidRPr="00807DAF" w:rsidTr="004B4447">
        <w:tc>
          <w:tcPr>
            <w:tcW w:w="8472" w:type="dxa"/>
          </w:tcPr>
          <w:p w:rsidR="00682B40" w:rsidRPr="00807DAF" w:rsidRDefault="00682B40" w:rsidP="00A812F9">
            <w:pPr>
              <w:spacing w:beforeLines="40" w:before="96" w:after="0"/>
              <w:ind w:left="340" w:hanging="340"/>
              <w:rPr>
                <w:szCs w:val="22"/>
              </w:rPr>
            </w:pPr>
            <w:r w:rsidRPr="00807DAF">
              <w:rPr>
                <w:szCs w:val="22"/>
              </w:rPr>
              <w:t>5.2 Is the ratio between the estimated costs and the expected results satisfactory?</w:t>
            </w:r>
          </w:p>
        </w:tc>
        <w:tc>
          <w:tcPr>
            <w:tcW w:w="1275" w:type="dxa"/>
          </w:tcPr>
          <w:p w:rsidR="00682B40" w:rsidRPr="00807DAF" w:rsidRDefault="00446C56" w:rsidP="00A812F9">
            <w:pPr>
              <w:spacing w:beforeLines="40" w:before="96" w:after="0"/>
              <w:jc w:val="center"/>
              <w:rPr>
                <w:szCs w:val="22"/>
              </w:rPr>
            </w:pPr>
            <w:r w:rsidRPr="00807DAF">
              <w:rPr>
                <w:szCs w:val="22"/>
              </w:rPr>
              <w:t>/ 10</w:t>
            </w:r>
          </w:p>
        </w:tc>
      </w:tr>
      <w:tr w:rsidR="00682B40" w:rsidRPr="00807DAF" w:rsidTr="004B4447">
        <w:tc>
          <w:tcPr>
            <w:tcW w:w="8472" w:type="dxa"/>
            <w:shd w:val="pct10" w:color="auto" w:fill="FFFFFF"/>
            <w:vAlign w:val="center"/>
          </w:tcPr>
          <w:p w:rsidR="00682B40" w:rsidRPr="00807DAF" w:rsidRDefault="00682B40" w:rsidP="00A812F9">
            <w:pPr>
              <w:spacing w:beforeLines="40" w:before="96" w:after="0"/>
              <w:rPr>
                <w:b/>
                <w:szCs w:val="22"/>
              </w:rPr>
            </w:pPr>
            <w:r w:rsidRPr="00807DAF">
              <w:rPr>
                <w:b/>
                <w:szCs w:val="22"/>
              </w:rPr>
              <w:t>Maximum total score</w:t>
            </w:r>
          </w:p>
        </w:tc>
        <w:tc>
          <w:tcPr>
            <w:tcW w:w="1275" w:type="dxa"/>
            <w:shd w:val="pct10" w:color="auto" w:fill="FFFFFF"/>
            <w:vAlign w:val="center"/>
          </w:tcPr>
          <w:p w:rsidR="00682B40" w:rsidRPr="00807DAF" w:rsidRDefault="00281295" w:rsidP="00A812F9">
            <w:pPr>
              <w:spacing w:beforeLines="40" w:before="96" w:after="0"/>
              <w:jc w:val="center"/>
              <w:rPr>
                <w:b/>
                <w:szCs w:val="22"/>
              </w:rPr>
            </w:pPr>
            <w:r w:rsidRPr="00807DAF">
              <w:rPr>
                <w:b/>
                <w:szCs w:val="22"/>
              </w:rPr>
              <w:t>100</w:t>
            </w:r>
          </w:p>
        </w:tc>
      </w:tr>
    </w:tbl>
    <w:p w:rsidR="00ED5802" w:rsidRPr="00807DAF" w:rsidRDefault="00ED5802" w:rsidP="006F280A">
      <w:pPr>
        <w:rPr>
          <w:i/>
        </w:rPr>
      </w:pPr>
      <w:r w:rsidRPr="00807DAF">
        <w:rPr>
          <w:i/>
        </w:rPr>
        <w:t xml:space="preserve">Note on </w:t>
      </w:r>
      <w:r w:rsidR="00281295" w:rsidRPr="00807DAF">
        <w:rPr>
          <w:i/>
        </w:rPr>
        <w:t>s</w:t>
      </w:r>
      <w:r w:rsidRPr="00807DAF">
        <w:rPr>
          <w:i/>
        </w:rPr>
        <w:t>ection 1. Financial and operational capacity</w:t>
      </w:r>
    </w:p>
    <w:p w:rsidR="00F248A3" w:rsidRPr="00807DAF" w:rsidRDefault="00F248A3" w:rsidP="006F280A">
      <w:r w:rsidRPr="00807DAF">
        <w:t xml:space="preserve">If the </w:t>
      </w:r>
      <w:r w:rsidR="00281295" w:rsidRPr="00807DAF">
        <w:t>total score for section 1 is less than 12 points</w:t>
      </w:r>
      <w:r w:rsidR="00B10F3E" w:rsidRPr="00807DAF">
        <w:t>,</w:t>
      </w:r>
      <w:r w:rsidRPr="00807DAF">
        <w:t xml:space="preserve"> the application will be rejected.</w:t>
      </w:r>
      <w:r w:rsidR="00281295" w:rsidRPr="00807DAF">
        <w:t xml:space="preserve"> If the score for at least one of the subsections under section 1 is 1, the application will also be rejected.</w:t>
      </w:r>
    </w:p>
    <w:p w:rsidR="00ED5802" w:rsidRPr="00807DAF" w:rsidRDefault="00ED5802" w:rsidP="006F280A">
      <w:pPr>
        <w:rPr>
          <w:i/>
        </w:rPr>
      </w:pPr>
      <w:r w:rsidRPr="00807DAF">
        <w:rPr>
          <w:i/>
        </w:rPr>
        <w:lastRenderedPageBreak/>
        <w:t>Provisional selection</w:t>
      </w:r>
    </w:p>
    <w:p w:rsidR="00ED5802" w:rsidRPr="00807DAF" w:rsidRDefault="008F3758" w:rsidP="006F280A">
      <w:r w:rsidRPr="00807DAF">
        <w:t xml:space="preserve">After </w:t>
      </w:r>
      <w:r w:rsidR="00ED5802" w:rsidRPr="00807DAF">
        <w:t xml:space="preserve">the evaluation, a table </w:t>
      </w:r>
      <w:r w:rsidRPr="00807DAF">
        <w:t xml:space="preserve">will be drawn up </w:t>
      </w:r>
      <w:r w:rsidR="00ED5802" w:rsidRPr="00807DAF">
        <w:t xml:space="preserve">listing the </w:t>
      </w:r>
      <w:r w:rsidR="006459C5" w:rsidRPr="00807DAF">
        <w:t>application</w:t>
      </w:r>
      <w:r w:rsidR="00ED5802" w:rsidRPr="00807DAF">
        <w:t xml:space="preserve">s ranked according to their score and within the </w:t>
      </w:r>
      <w:r w:rsidR="00EF41DE" w:rsidRPr="00807DAF">
        <w:t xml:space="preserve">limits of the funds </w:t>
      </w:r>
      <w:r w:rsidR="00ED5802" w:rsidRPr="00807DAF">
        <w:t>available</w:t>
      </w:r>
      <w:r w:rsidR="00EF41DE" w:rsidRPr="00807DAF">
        <w:t xml:space="preserve">. </w:t>
      </w:r>
      <w:r w:rsidR="004113FC" w:rsidRPr="00807DAF">
        <w:t>In addition, a</w:t>
      </w:r>
      <w:r w:rsidR="00ED5802" w:rsidRPr="00807DAF">
        <w:t xml:space="preserve"> reserve list </w:t>
      </w:r>
      <w:r w:rsidR="004113FC" w:rsidRPr="00807DAF">
        <w:t xml:space="preserve">will be drawn up </w:t>
      </w:r>
      <w:r w:rsidR="00ED5802" w:rsidRPr="00807DAF">
        <w:t>following the same criteria</w:t>
      </w:r>
      <w:r w:rsidR="004113FC" w:rsidRPr="00807DAF">
        <w:t xml:space="preserve"> to be used if more funds should become available during the validity period of the reserve list</w:t>
      </w:r>
      <w:r w:rsidR="00ED5802" w:rsidRPr="00807DAF">
        <w:t>.</w:t>
      </w:r>
    </w:p>
    <w:p w:rsidR="00F20A9C" w:rsidRPr="00807DAF" w:rsidRDefault="00267E4F" w:rsidP="00BD5A86">
      <w:pPr>
        <w:numPr>
          <w:ilvl w:val="0"/>
          <w:numId w:val="24"/>
        </w:numPr>
        <w:tabs>
          <w:tab w:val="left" w:pos="426"/>
        </w:tabs>
        <w:spacing w:before="240"/>
        <w:ind w:left="1418" w:hanging="1418"/>
        <w:jc w:val="left"/>
        <w:rPr>
          <w:b/>
          <w:sz w:val="24"/>
          <w:szCs w:val="24"/>
        </w:rPr>
      </w:pPr>
      <w:r w:rsidRPr="00807DAF">
        <w:rPr>
          <w:b/>
          <w:sz w:val="24"/>
          <w:szCs w:val="24"/>
        </w:rPr>
        <w:br w:type="page"/>
      </w:r>
      <w:r w:rsidR="00F20A9C" w:rsidRPr="00807DAF">
        <w:rPr>
          <w:b/>
          <w:sz w:val="24"/>
          <w:szCs w:val="24"/>
        </w:rPr>
        <w:lastRenderedPageBreak/>
        <w:t xml:space="preserve">STEP </w:t>
      </w:r>
      <w:r w:rsidR="00B66332" w:rsidRPr="00807DAF">
        <w:rPr>
          <w:b/>
          <w:sz w:val="24"/>
          <w:szCs w:val="24"/>
        </w:rPr>
        <w:t>3</w:t>
      </w:r>
      <w:r w:rsidR="00F20A9C" w:rsidRPr="00807DAF">
        <w:rPr>
          <w:b/>
          <w:sz w:val="24"/>
          <w:szCs w:val="24"/>
        </w:rPr>
        <w:t>:</w:t>
      </w:r>
      <w:r w:rsidR="007C4C56" w:rsidRPr="00807DAF">
        <w:rPr>
          <w:b/>
          <w:sz w:val="24"/>
          <w:szCs w:val="24"/>
        </w:rPr>
        <w:tab/>
      </w:r>
      <w:r w:rsidR="002D0B7B" w:rsidRPr="00807DAF">
        <w:rPr>
          <w:b/>
          <w:sz w:val="24"/>
          <w:szCs w:val="24"/>
        </w:rPr>
        <w:t>VERIFICATION OF ELIGIBILITY OF THE APPLICANT</w:t>
      </w:r>
      <w:r w:rsidR="00FA1338" w:rsidRPr="00807DAF">
        <w:rPr>
          <w:b/>
          <w:sz w:val="24"/>
          <w:szCs w:val="24"/>
        </w:rPr>
        <w:t>S</w:t>
      </w:r>
      <w:r w:rsidR="002D0B7B" w:rsidRPr="00807DAF">
        <w:rPr>
          <w:b/>
          <w:sz w:val="24"/>
          <w:szCs w:val="24"/>
        </w:rPr>
        <w:t xml:space="preserve"> AND</w:t>
      </w:r>
      <w:r w:rsidR="000D40CC" w:rsidRPr="00807DAF">
        <w:rPr>
          <w:b/>
          <w:sz w:val="24"/>
          <w:szCs w:val="24"/>
        </w:rPr>
        <w:t>AFFILIATED ENTITY(IES)</w:t>
      </w:r>
    </w:p>
    <w:p w:rsidR="00F20A9C" w:rsidRPr="00807DAF" w:rsidRDefault="006C1232" w:rsidP="006F280A">
      <w:r w:rsidRPr="00807DAF">
        <w:t>T</w:t>
      </w:r>
      <w:r w:rsidR="00F20A9C" w:rsidRPr="00807DAF">
        <w:t>he eligibility verification</w:t>
      </w:r>
      <w:r w:rsidR="0087633A" w:rsidRPr="00807DAF">
        <w:t xml:space="preserve">, based on the supporting documents requested </w:t>
      </w:r>
      <w:r w:rsidR="006D1FC0" w:rsidRPr="00807DAF">
        <w:t xml:space="preserve">by </w:t>
      </w:r>
      <w:r w:rsidR="0087633A" w:rsidRPr="00807DAF">
        <w:t xml:space="preserve">the Contracting Authority (see </w:t>
      </w:r>
      <w:r w:rsidR="00896ECA" w:rsidRPr="00807DAF">
        <w:t>Section</w:t>
      </w:r>
      <w:r w:rsidR="0087633A" w:rsidRPr="00807DAF">
        <w:t>2.4)</w:t>
      </w:r>
      <w:r w:rsidR="00F20A9C" w:rsidRPr="00807DAF">
        <w:t xml:space="preserve"> will </w:t>
      </w:r>
      <w:r w:rsidR="00F20A9C" w:rsidRPr="00807DAF">
        <w:rPr>
          <w:u w:val="single"/>
        </w:rPr>
        <w:t>only</w:t>
      </w:r>
      <w:r w:rsidR="00F20A9C" w:rsidRPr="00807DAF">
        <w:t xml:space="preserve"> be performed for the </w:t>
      </w:r>
      <w:r w:rsidR="00577465" w:rsidRPr="00807DAF">
        <w:t xml:space="preserve">applications </w:t>
      </w:r>
      <w:r w:rsidRPr="00807DAF">
        <w:t xml:space="preserve">that have been </w:t>
      </w:r>
      <w:r w:rsidR="0049630B" w:rsidRPr="00807DAF">
        <w:t>provisionally</w:t>
      </w:r>
      <w:r w:rsidR="00B765A0">
        <w:t xml:space="preserve"> </w:t>
      </w:r>
      <w:r w:rsidR="007A3169" w:rsidRPr="00807DAF">
        <w:t>selected</w:t>
      </w:r>
      <w:r w:rsidRPr="00807DAF">
        <w:t xml:space="preserve"> according to their score and within the available financial envelope. </w:t>
      </w:r>
    </w:p>
    <w:p w:rsidR="00FC4EAA" w:rsidRPr="00807DAF" w:rsidRDefault="007A3169" w:rsidP="00BD5A86">
      <w:pPr>
        <w:numPr>
          <w:ilvl w:val="0"/>
          <w:numId w:val="28"/>
        </w:numPr>
      </w:pPr>
      <w:r w:rsidRPr="00807DAF">
        <w:t xml:space="preserve">The </w:t>
      </w:r>
      <w:r w:rsidR="007F1763" w:rsidRPr="00807DAF">
        <w:t>Declaration</w:t>
      </w:r>
      <w:r w:rsidRPr="00807DAF">
        <w:t xml:space="preserve"> by the applicant (Section </w:t>
      </w:r>
      <w:r w:rsidR="00B971F7" w:rsidRPr="00807DAF">
        <w:t xml:space="preserve">8 </w:t>
      </w:r>
      <w:r w:rsidRPr="00807DAF">
        <w:t xml:space="preserve">of </w:t>
      </w:r>
      <w:r w:rsidR="00896ECA" w:rsidRPr="00807DAF">
        <w:t>Part</w:t>
      </w:r>
      <w:r w:rsidR="00ED5802" w:rsidRPr="00807DAF">
        <w:t xml:space="preserve"> B </w:t>
      </w:r>
      <w:r w:rsidRPr="00807DAF">
        <w:t>the grant application form) will be cross-</w:t>
      </w:r>
      <w:r w:rsidR="00CF3CC3" w:rsidRPr="00807DAF">
        <w:t xml:space="preserve">checked </w:t>
      </w:r>
      <w:r w:rsidRPr="00807DAF">
        <w:t>with the supporting documents provided by the applicant</w:t>
      </w:r>
      <w:r w:rsidR="00F20A9C" w:rsidRPr="00807DAF">
        <w:t xml:space="preserve">. Any </w:t>
      </w:r>
      <w:r w:rsidR="0087633A" w:rsidRPr="00807DAF">
        <w:t xml:space="preserve">missing supporting document or any </w:t>
      </w:r>
      <w:r w:rsidR="00F20A9C" w:rsidRPr="00807DAF">
        <w:t xml:space="preserve">incoherence between the Declaration by the applicant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rsidR="00FC4EAA" w:rsidRPr="00807DAF" w:rsidRDefault="0029175E" w:rsidP="00BD5A86">
      <w:pPr>
        <w:numPr>
          <w:ilvl w:val="0"/>
          <w:numId w:val="28"/>
        </w:numPr>
      </w:pPr>
      <w:r w:rsidRPr="00807DAF">
        <w:t>T</w:t>
      </w:r>
      <w:r w:rsidR="007F45D1" w:rsidRPr="00807DAF">
        <w:t>he eligibility of</w:t>
      </w:r>
      <w:r w:rsidR="00FC4EAA" w:rsidRPr="00807DAF">
        <w:t xml:space="preserve"> applicant</w:t>
      </w:r>
      <w:r w:rsidR="009901E5" w:rsidRPr="00807DAF">
        <w:t>s</w:t>
      </w:r>
      <w:r w:rsidR="00FC4EAA" w:rsidRPr="00807DAF">
        <w:t xml:space="preserve">, the </w:t>
      </w:r>
      <w:r w:rsidR="009901E5" w:rsidRPr="00807DAF">
        <w:t xml:space="preserve">affiliated </w:t>
      </w:r>
      <w:proofErr w:type="gramStart"/>
      <w:r w:rsidR="009901E5" w:rsidRPr="00807DAF">
        <w:t>entit</w:t>
      </w:r>
      <w:r w:rsidR="007D4CA7" w:rsidRPr="00807DAF">
        <w:t>y</w:t>
      </w:r>
      <w:r w:rsidR="009901E5" w:rsidRPr="00807DAF">
        <w:t>(</w:t>
      </w:r>
      <w:proofErr w:type="spellStart"/>
      <w:proofErr w:type="gramEnd"/>
      <w:r w:rsidR="009901E5" w:rsidRPr="00807DAF">
        <w:t>ies</w:t>
      </w:r>
      <w:proofErr w:type="spellEnd"/>
      <w:r w:rsidR="009901E5" w:rsidRPr="00807DAF">
        <w:t>)</w:t>
      </w:r>
      <w:r w:rsidR="00FC4EAA" w:rsidRPr="00807DAF">
        <w:t xml:space="preserve">, and the action </w:t>
      </w:r>
      <w:r w:rsidR="007F45D1" w:rsidRPr="00807DAF">
        <w:t>will be verified</w:t>
      </w:r>
      <w:r w:rsidR="00FC4EAA" w:rsidRPr="00807DAF">
        <w:t xml:space="preserve"> according to the criteria set out in </w:t>
      </w:r>
      <w:r w:rsidR="00896ECA" w:rsidRPr="00807DAF">
        <w:t>Section</w:t>
      </w:r>
      <w:r w:rsidR="00671019" w:rsidRPr="00807DAF">
        <w:t>s</w:t>
      </w:r>
      <w:r w:rsidR="00FC4EAA" w:rsidRPr="00807DAF">
        <w:t xml:space="preserve"> 2.1.1,2.1.2 and 2.1.3.</w:t>
      </w:r>
    </w:p>
    <w:p w:rsidR="005D7AF3" w:rsidRPr="00807DAF" w:rsidRDefault="008F3758" w:rsidP="006F280A">
      <w:r w:rsidRPr="00807DAF">
        <w:t>A</w:t>
      </w:r>
      <w:r w:rsidR="00CF3CC3" w:rsidRPr="00807DAF">
        <w:t xml:space="preserve">ny rejected </w:t>
      </w:r>
      <w:r w:rsidR="006459C5" w:rsidRPr="00807DAF">
        <w:t>application</w:t>
      </w:r>
      <w:r w:rsidR="005E65D9" w:rsidRPr="00807DAF">
        <w:t xml:space="preserve"> will be replaced by the next best placed </w:t>
      </w:r>
      <w:r w:rsidR="006459C5" w:rsidRPr="00807DAF">
        <w:t>application</w:t>
      </w:r>
      <w:r w:rsidR="00B765A0">
        <w:t xml:space="preserve"> </w:t>
      </w:r>
      <w:r w:rsidR="007D4CA7" w:rsidRPr="00807DAF">
        <w:t>on</w:t>
      </w:r>
      <w:r w:rsidR="00B67806" w:rsidRPr="00807DAF">
        <w:t xml:space="preserve"> the reserve list that falls within the available financial envelope</w:t>
      </w:r>
      <w:r w:rsidR="00A214A2" w:rsidRPr="00807DAF">
        <w:t>.</w:t>
      </w:r>
      <w:bookmarkStart w:id="27" w:name="_Toc40507654"/>
    </w:p>
    <w:p w:rsidR="0007408E" w:rsidRPr="00807DAF" w:rsidRDefault="005D7AF3" w:rsidP="004741A1">
      <w:pPr>
        <w:pStyle w:val="Guidelines2"/>
      </w:pPr>
      <w:r w:rsidRPr="00807DAF">
        <w:br w:type="page"/>
      </w:r>
      <w:bookmarkStart w:id="28" w:name="_Toc414548769"/>
      <w:r w:rsidR="00B67806" w:rsidRPr="00807DAF">
        <w:lastRenderedPageBreak/>
        <w:t xml:space="preserve">Submission of supporting documents for </w:t>
      </w:r>
      <w:r w:rsidR="00E44A12" w:rsidRPr="00807DAF">
        <w:t>provisionally</w:t>
      </w:r>
      <w:r w:rsidR="00B765A0">
        <w:t xml:space="preserve"> </w:t>
      </w:r>
      <w:r w:rsidR="00B67806" w:rsidRPr="00807DAF">
        <w:t xml:space="preserve">selected </w:t>
      </w:r>
      <w:r w:rsidR="000C00BF" w:rsidRPr="00807DAF">
        <w:t>applications</w:t>
      </w:r>
      <w:bookmarkEnd w:id="27"/>
      <w:bookmarkEnd w:id="28"/>
    </w:p>
    <w:p w:rsidR="00C276CA" w:rsidRDefault="00C276CA" w:rsidP="00C276CA">
      <w:r w:rsidRPr="00807DAF">
        <w:t>An applicant that has been provisionally selected or placed on the reserve list will be informed in writing by the Contracting Authority.</w:t>
      </w:r>
      <w:r w:rsidR="00B765A0">
        <w:t xml:space="preserve"> </w:t>
      </w:r>
      <w:r w:rsidRPr="00A016F9">
        <w:t>No supporting document</w:t>
      </w:r>
      <w:r>
        <w:t xml:space="preserve"> other than the ones listed below</w:t>
      </w:r>
      <w:r w:rsidRPr="00A016F9">
        <w:t xml:space="preserve"> will be requested for applications for a grant not exceeding EUR </w:t>
      </w:r>
      <w:r>
        <w:t>60 000:</w:t>
      </w:r>
    </w:p>
    <w:p w:rsidR="00C276CA" w:rsidRDefault="00C276CA" w:rsidP="00BD5A86">
      <w:pPr>
        <w:numPr>
          <w:ilvl w:val="0"/>
          <w:numId w:val="43"/>
        </w:numPr>
      </w:pPr>
      <w:r>
        <w:t>Legal entity sheet (see annex D of these Guidelines) duly completed and signed by each of the applicants (</w:t>
      </w:r>
      <w:proofErr w:type="spellStart"/>
      <w:r>
        <w:t>i</w:t>
      </w:r>
      <w:proofErr w:type="gramStart"/>
      <w:r>
        <w:t>,e</w:t>
      </w:r>
      <w:proofErr w:type="spellEnd"/>
      <w:proofErr w:type="gramEnd"/>
      <w:r>
        <w:t xml:space="preserve"> by the applicant and (if any) by each co-applicant(s), accompanied by the justifying documents requested there.</w:t>
      </w:r>
    </w:p>
    <w:p w:rsidR="0089793C" w:rsidRDefault="00C276CA" w:rsidP="0089793C">
      <w:pPr>
        <w:numPr>
          <w:ilvl w:val="0"/>
          <w:numId w:val="43"/>
        </w:numPr>
      </w:pPr>
      <w:r>
        <w:t>A financial identification form of the applicant (not from co-applicant(s)) conforming to the model attached at Annex E of these Guidelines, certified by the bank to which the payments will be made. This bank should be located in the country wher</w:t>
      </w:r>
      <w:r w:rsidR="00DF78A2">
        <w:t>e the applicant is established.</w:t>
      </w:r>
    </w:p>
    <w:p w:rsidR="0089793C" w:rsidRPr="00807DAF" w:rsidRDefault="0089793C" w:rsidP="0089793C">
      <w:pPr>
        <w:rPr>
          <w:szCs w:val="22"/>
        </w:rPr>
      </w:pPr>
      <w:r w:rsidRPr="00807DAF">
        <w:rPr>
          <w:szCs w:val="22"/>
        </w:rPr>
        <w:t>If the abovementioned supporting documents are not provided before the deadline indicated in the request for supporting documents sent to the applicant by the Contracting Authority, the application may be rejected.</w:t>
      </w:r>
    </w:p>
    <w:p w:rsidR="0089793C" w:rsidRPr="00807DAF" w:rsidRDefault="0089793C" w:rsidP="0089793C">
      <w:pPr>
        <w:rPr>
          <w:szCs w:val="22"/>
        </w:rPr>
      </w:pPr>
      <w:r w:rsidRPr="00807DAF">
        <w:rPr>
          <w:szCs w:val="22"/>
        </w:rPr>
        <w:t>After verifying the supporting documents, the Evaluation Committee will make a final recommendation to the Contracting Authority, which will decide on the award of grants.</w:t>
      </w:r>
    </w:p>
    <w:p w:rsidR="0089793C" w:rsidRPr="0089793C" w:rsidRDefault="0089793C" w:rsidP="0089793C">
      <w:pPr>
        <w:ind w:left="491" w:hanging="491"/>
        <w:rPr>
          <w:szCs w:val="22"/>
        </w:rPr>
      </w:pPr>
      <w:proofErr w:type="gramStart"/>
      <w:r w:rsidRPr="00807DAF">
        <w:t>NB :</w:t>
      </w:r>
      <w:proofErr w:type="gramEnd"/>
      <w:r w:rsidRPr="00807DAF">
        <w:tab/>
        <w:t>In the eventuality that the Contracting Authority is not satisfied with the strength, solidity, and guarantee offered by the structural link between one of the applicants and its affiliated entity, it can require the submission of the missing documents allowing for its conversion into co-applicant. If all the missing documents for co-applicants are submitted, and provided all necessary eligibility criteria are fulfilled, the above mentioned entity becomes a co-applicant for all purposes. The applicant has to submit the application form revised accordingly.</w:t>
      </w:r>
    </w:p>
    <w:p w:rsidR="009348D1" w:rsidRPr="00807DAF" w:rsidRDefault="00B67806" w:rsidP="004741A1">
      <w:pPr>
        <w:pStyle w:val="Guidelines2"/>
      </w:pPr>
      <w:bookmarkStart w:id="29" w:name="_Toc414548770"/>
      <w:r w:rsidRPr="00807DAF">
        <w:t>Notification of the Contracting Authority’s decision</w:t>
      </w:r>
      <w:bookmarkEnd w:id="29"/>
    </w:p>
    <w:p w:rsidR="00A57627" w:rsidRPr="00807DAF" w:rsidRDefault="00A57627" w:rsidP="00231853">
      <w:pPr>
        <w:pStyle w:val="Guidelines3"/>
      </w:pPr>
      <w:bookmarkStart w:id="30" w:name="_Toc414548771"/>
      <w:r w:rsidRPr="00807DAF">
        <w:t>Content of the decision</w:t>
      </w:r>
      <w:bookmarkEnd w:id="30"/>
    </w:p>
    <w:p w:rsidR="00AA4FE0" w:rsidRPr="00807DAF" w:rsidRDefault="008A7A99" w:rsidP="00984331">
      <w:pPr>
        <w:spacing w:before="240"/>
      </w:pPr>
      <w:r w:rsidRPr="00807DAF">
        <w:t>The a</w:t>
      </w:r>
      <w:r w:rsidR="00AA4FE0" w:rsidRPr="00807DAF">
        <w:t>pplicant</w:t>
      </w:r>
      <w:r w:rsidR="0067474F" w:rsidRPr="00807DAF">
        <w:t>s</w:t>
      </w:r>
      <w:r w:rsidR="00AA4FE0" w:rsidRPr="00807DAF">
        <w:t xml:space="preserve"> will be informed in writing of the Contracting Authority’s decision concerning their application</w:t>
      </w:r>
      <w:r w:rsidR="000D5F55" w:rsidRPr="00807DAF">
        <w:t xml:space="preserve"> and</w:t>
      </w:r>
      <w:r w:rsidR="00E9669E" w:rsidRPr="00807DAF">
        <w:t>, i</w:t>
      </w:r>
      <w:r w:rsidR="008B3646" w:rsidRPr="00807DAF">
        <w:t>f</w:t>
      </w:r>
      <w:r w:rsidR="00E9669E" w:rsidRPr="00807DAF">
        <w:t xml:space="preserve"> reject</w:t>
      </w:r>
      <w:r w:rsidR="008B3646" w:rsidRPr="00807DAF">
        <w:t>ed</w:t>
      </w:r>
      <w:r w:rsidR="00E9669E" w:rsidRPr="00807DAF">
        <w:t>,</w:t>
      </w:r>
      <w:r w:rsidR="000D5F55" w:rsidRPr="00807DAF">
        <w:t xml:space="preserve"> the reasons for the </w:t>
      </w:r>
      <w:r w:rsidR="00E9669E" w:rsidRPr="00807DAF">
        <w:t xml:space="preserve">negative </w:t>
      </w:r>
      <w:r w:rsidR="000D5F55" w:rsidRPr="00807DAF">
        <w:t>decision</w:t>
      </w:r>
      <w:r w:rsidR="00AA4FE0" w:rsidRPr="00807DAF">
        <w:t>.</w:t>
      </w:r>
    </w:p>
    <w:p w:rsidR="000D5F55" w:rsidRPr="00807DAF" w:rsidRDefault="008A7A99" w:rsidP="00984331">
      <w:r w:rsidRPr="00807DAF">
        <w:t>An a</w:t>
      </w:r>
      <w:r w:rsidR="000D5F55" w:rsidRPr="00807DAF">
        <w:t xml:space="preserve">pplicant believing that </w:t>
      </w:r>
      <w:r w:rsidRPr="00807DAF">
        <w:t xml:space="preserve">it has </w:t>
      </w:r>
      <w:r w:rsidR="000D5F55" w:rsidRPr="00807DAF">
        <w:t xml:space="preserve">been harmed by an error or irregularity during the award process may </w:t>
      </w:r>
      <w:r w:rsidR="008B3646" w:rsidRPr="00807DAF">
        <w:t xml:space="preserve">lodge </w:t>
      </w:r>
      <w:r w:rsidR="00260548" w:rsidRPr="00807DAF">
        <w:t xml:space="preserve">a complaint. See further </w:t>
      </w:r>
      <w:r w:rsidR="00896ECA" w:rsidRPr="00807DAF">
        <w:t>Section</w:t>
      </w:r>
      <w:r w:rsidR="00260548" w:rsidRPr="00807DAF">
        <w:t xml:space="preserve"> 2.4.1</w:t>
      </w:r>
      <w:r w:rsidR="00A63ACF" w:rsidRPr="00807DAF">
        <w:t>5</w:t>
      </w:r>
      <w:r w:rsidR="00260548" w:rsidRPr="00807DAF">
        <w:t xml:space="preserve"> of the Practical Guide. </w:t>
      </w:r>
    </w:p>
    <w:p w:rsidR="0097715A" w:rsidRPr="00231853" w:rsidRDefault="00DF5DCD" w:rsidP="00231853">
      <w:pPr>
        <w:pStyle w:val="Guidelines3"/>
      </w:pPr>
      <w:bookmarkStart w:id="31" w:name="_Toc414548772"/>
      <w:r w:rsidRPr="00DF5DCD">
        <w:t>Indicative timetable</w:t>
      </w:r>
      <w:bookmarkEnd w:id="31"/>
    </w:p>
    <w:p w:rsidR="000E38CD" w:rsidRPr="00807DAF" w:rsidRDefault="000E38CD" w:rsidP="00A812F9">
      <w:pPr>
        <w:spacing w:after="40"/>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807DAF" w:rsidTr="00984331">
        <w:tc>
          <w:tcPr>
            <w:tcW w:w="4678" w:type="dxa"/>
            <w:tcBorders>
              <w:bottom w:val="nil"/>
            </w:tcBorders>
          </w:tcPr>
          <w:p w:rsidR="0013435B" w:rsidRPr="00807DAF" w:rsidRDefault="0013435B" w:rsidP="00434440">
            <w:pPr>
              <w:spacing w:before="40" w:after="0"/>
              <w:rPr>
                <w:szCs w:val="22"/>
              </w:rPr>
            </w:pPr>
          </w:p>
        </w:tc>
        <w:tc>
          <w:tcPr>
            <w:tcW w:w="2552" w:type="dxa"/>
            <w:shd w:val="pct10" w:color="auto" w:fill="FFFFFF"/>
          </w:tcPr>
          <w:p w:rsidR="0013435B" w:rsidRPr="00807DAF" w:rsidRDefault="0013435B" w:rsidP="00434440">
            <w:pPr>
              <w:spacing w:before="40" w:after="0"/>
              <w:jc w:val="center"/>
              <w:rPr>
                <w:b/>
                <w:szCs w:val="22"/>
              </w:rPr>
            </w:pPr>
            <w:r w:rsidRPr="00807DAF">
              <w:rPr>
                <w:b/>
                <w:szCs w:val="22"/>
              </w:rPr>
              <w:t>DATE</w:t>
            </w:r>
          </w:p>
        </w:tc>
        <w:tc>
          <w:tcPr>
            <w:tcW w:w="2551" w:type="dxa"/>
            <w:tcBorders>
              <w:bottom w:val="nil"/>
            </w:tcBorders>
            <w:shd w:val="pct10" w:color="auto" w:fill="FFFFFF"/>
          </w:tcPr>
          <w:p w:rsidR="0013435B" w:rsidRPr="00807DAF" w:rsidRDefault="0013435B" w:rsidP="00434440">
            <w:pPr>
              <w:spacing w:before="40" w:after="0"/>
              <w:jc w:val="center"/>
              <w:rPr>
                <w:b/>
                <w:szCs w:val="22"/>
              </w:rPr>
            </w:pPr>
            <w:r w:rsidRPr="00807DAF">
              <w:rPr>
                <w:b/>
                <w:szCs w:val="22"/>
              </w:rPr>
              <w:t>TIME*</w:t>
            </w:r>
          </w:p>
        </w:tc>
      </w:tr>
      <w:tr w:rsidR="0013435B" w:rsidRPr="00231853" w:rsidTr="00984331">
        <w:tc>
          <w:tcPr>
            <w:tcW w:w="4678" w:type="dxa"/>
            <w:shd w:val="pct10" w:color="auto" w:fill="FFFFFF"/>
          </w:tcPr>
          <w:p w:rsidR="0013435B" w:rsidRPr="00807DAF" w:rsidRDefault="0013435B" w:rsidP="00434440">
            <w:pPr>
              <w:spacing w:before="40" w:after="0"/>
              <w:jc w:val="left"/>
              <w:rPr>
                <w:b/>
                <w:szCs w:val="22"/>
              </w:rPr>
            </w:pPr>
            <w:r w:rsidRPr="00807DAF">
              <w:rPr>
                <w:b/>
                <w:szCs w:val="22"/>
              </w:rPr>
              <w:t>Information meeting (if any)</w:t>
            </w:r>
          </w:p>
        </w:tc>
        <w:tc>
          <w:tcPr>
            <w:tcW w:w="2552" w:type="dxa"/>
          </w:tcPr>
          <w:p w:rsidR="0013435B" w:rsidRPr="00807DAF" w:rsidRDefault="00DF78A2" w:rsidP="00DF78A2">
            <w:pPr>
              <w:spacing w:before="40" w:after="0"/>
              <w:jc w:val="center"/>
              <w:rPr>
                <w:szCs w:val="22"/>
              </w:rPr>
            </w:pPr>
            <w:r>
              <w:rPr>
                <w:szCs w:val="22"/>
              </w:rPr>
              <w:t xml:space="preserve">To be published according to the section 2.2.4 </w:t>
            </w:r>
            <w:r w:rsidRPr="006B3707">
              <w:rPr>
                <w:szCs w:val="22"/>
              </w:rPr>
              <w:t>Further information about Applications</w:t>
            </w:r>
          </w:p>
        </w:tc>
        <w:tc>
          <w:tcPr>
            <w:tcW w:w="2551" w:type="dxa"/>
          </w:tcPr>
          <w:p w:rsidR="0013435B" w:rsidRPr="006B3707" w:rsidRDefault="00DF5DCD" w:rsidP="00A87909">
            <w:pPr>
              <w:spacing w:before="40" w:after="0"/>
              <w:jc w:val="center"/>
              <w:rPr>
                <w:szCs w:val="22"/>
              </w:rPr>
            </w:pPr>
            <w:r w:rsidRPr="00A87909">
              <w:rPr>
                <w:szCs w:val="22"/>
              </w:rPr>
              <w:t xml:space="preserve">Not applicable </w:t>
            </w:r>
          </w:p>
        </w:tc>
      </w:tr>
      <w:tr w:rsidR="0013435B" w:rsidRPr="00807DAF" w:rsidTr="00984331">
        <w:tc>
          <w:tcPr>
            <w:tcW w:w="4678" w:type="dxa"/>
            <w:shd w:val="pct10" w:color="auto" w:fill="FFFFFF"/>
          </w:tcPr>
          <w:p w:rsidR="0013435B" w:rsidRPr="00807DAF" w:rsidRDefault="0013435B" w:rsidP="00434440">
            <w:pPr>
              <w:spacing w:before="40" w:after="0"/>
              <w:jc w:val="left"/>
              <w:rPr>
                <w:b/>
                <w:szCs w:val="22"/>
              </w:rPr>
            </w:pPr>
            <w:r w:rsidRPr="00807DAF">
              <w:rPr>
                <w:b/>
                <w:szCs w:val="22"/>
              </w:rPr>
              <w:t>Deadline for request</w:t>
            </w:r>
            <w:r w:rsidR="009B7BB7" w:rsidRPr="00807DAF">
              <w:rPr>
                <w:b/>
                <w:szCs w:val="22"/>
              </w:rPr>
              <w:t>ing</w:t>
            </w:r>
            <w:r w:rsidRPr="00807DAF">
              <w:rPr>
                <w:b/>
                <w:szCs w:val="22"/>
              </w:rPr>
              <w:t xml:space="preserve"> any clarifications from the Contracting Authority</w:t>
            </w:r>
          </w:p>
        </w:tc>
        <w:tc>
          <w:tcPr>
            <w:tcW w:w="2552" w:type="dxa"/>
          </w:tcPr>
          <w:p w:rsidR="0013435B" w:rsidRPr="006B3707" w:rsidRDefault="006B3707" w:rsidP="006B3707">
            <w:pPr>
              <w:spacing w:before="40" w:after="0"/>
              <w:jc w:val="center"/>
              <w:rPr>
                <w:szCs w:val="22"/>
              </w:rPr>
            </w:pPr>
            <w:r w:rsidRPr="006B3707">
              <w:rPr>
                <w:szCs w:val="22"/>
              </w:rPr>
              <w:t>Monday, July 2</w:t>
            </w:r>
            <w:r w:rsidR="00DF78A2" w:rsidRPr="006B3707">
              <w:rPr>
                <w:szCs w:val="22"/>
              </w:rPr>
              <w:t>0, 2015</w:t>
            </w:r>
          </w:p>
        </w:tc>
        <w:tc>
          <w:tcPr>
            <w:tcW w:w="2551" w:type="dxa"/>
          </w:tcPr>
          <w:p w:rsidR="0013435B" w:rsidRPr="00807DAF" w:rsidRDefault="00DF78A2" w:rsidP="006B3707">
            <w:pPr>
              <w:spacing w:before="40" w:after="0"/>
              <w:jc w:val="center"/>
              <w:rPr>
                <w:szCs w:val="22"/>
              </w:rPr>
            </w:pPr>
            <w:r>
              <w:rPr>
                <w:szCs w:val="22"/>
              </w:rPr>
              <w:t>17:00</w:t>
            </w:r>
          </w:p>
        </w:tc>
      </w:tr>
      <w:tr w:rsidR="0013435B" w:rsidRPr="00807DAF" w:rsidTr="00984331">
        <w:tc>
          <w:tcPr>
            <w:tcW w:w="4678" w:type="dxa"/>
            <w:shd w:val="pct10" w:color="auto" w:fill="FFFFFF"/>
          </w:tcPr>
          <w:p w:rsidR="0013435B" w:rsidRPr="00807DAF" w:rsidRDefault="0013435B" w:rsidP="00434440">
            <w:pPr>
              <w:spacing w:before="40" w:after="0"/>
              <w:jc w:val="left"/>
              <w:rPr>
                <w:b/>
                <w:szCs w:val="22"/>
              </w:rPr>
            </w:pPr>
            <w:r w:rsidRPr="00807DAF">
              <w:rPr>
                <w:b/>
                <w:szCs w:val="22"/>
              </w:rPr>
              <w:t>Last date on which clarifications are issued by the Contracting Authority</w:t>
            </w:r>
          </w:p>
        </w:tc>
        <w:tc>
          <w:tcPr>
            <w:tcW w:w="2552" w:type="dxa"/>
          </w:tcPr>
          <w:p w:rsidR="00DF78A2" w:rsidRPr="006B3707" w:rsidRDefault="006B3707" w:rsidP="006B3707">
            <w:pPr>
              <w:spacing w:before="40" w:after="0"/>
              <w:jc w:val="center"/>
              <w:rPr>
                <w:szCs w:val="22"/>
              </w:rPr>
            </w:pPr>
            <w:r w:rsidRPr="006B3707">
              <w:rPr>
                <w:szCs w:val="22"/>
              </w:rPr>
              <w:t>Thursday</w:t>
            </w:r>
            <w:r w:rsidR="00DF78A2" w:rsidRPr="006B3707">
              <w:rPr>
                <w:szCs w:val="22"/>
              </w:rPr>
              <w:t xml:space="preserve">, July </w:t>
            </w:r>
            <w:r w:rsidRPr="006B3707">
              <w:rPr>
                <w:szCs w:val="22"/>
              </w:rPr>
              <w:t>30</w:t>
            </w:r>
            <w:r w:rsidR="00DF78A2" w:rsidRPr="006B3707">
              <w:rPr>
                <w:szCs w:val="22"/>
              </w:rPr>
              <w:t>, 2015</w:t>
            </w:r>
          </w:p>
          <w:p w:rsidR="0013435B" w:rsidRPr="00807DAF" w:rsidRDefault="0013435B" w:rsidP="006B3707">
            <w:pPr>
              <w:spacing w:before="40" w:after="0"/>
              <w:jc w:val="center"/>
              <w:rPr>
                <w:szCs w:val="22"/>
              </w:rPr>
            </w:pPr>
          </w:p>
        </w:tc>
        <w:tc>
          <w:tcPr>
            <w:tcW w:w="2551" w:type="dxa"/>
          </w:tcPr>
          <w:p w:rsidR="0013435B" w:rsidRPr="00807DAF" w:rsidRDefault="00A87909" w:rsidP="006B3707">
            <w:pPr>
              <w:spacing w:before="40" w:after="0"/>
              <w:jc w:val="center"/>
              <w:rPr>
                <w:szCs w:val="22"/>
              </w:rPr>
            </w:pPr>
            <w:r w:rsidRPr="00A87909">
              <w:rPr>
                <w:szCs w:val="22"/>
              </w:rPr>
              <w:t>Not applicable</w:t>
            </w:r>
          </w:p>
        </w:tc>
      </w:tr>
      <w:tr w:rsidR="0013435B" w:rsidRPr="00807DAF" w:rsidTr="00984331">
        <w:tc>
          <w:tcPr>
            <w:tcW w:w="4678" w:type="dxa"/>
            <w:shd w:val="pct10" w:color="auto" w:fill="FFFFFF"/>
          </w:tcPr>
          <w:p w:rsidR="0013435B" w:rsidRPr="00807DAF" w:rsidRDefault="0013435B" w:rsidP="00434440">
            <w:pPr>
              <w:spacing w:before="40" w:after="0"/>
              <w:jc w:val="left"/>
              <w:rPr>
                <w:b/>
                <w:szCs w:val="22"/>
              </w:rPr>
            </w:pPr>
            <w:r w:rsidRPr="00807DAF">
              <w:rPr>
                <w:b/>
                <w:szCs w:val="22"/>
              </w:rPr>
              <w:t xml:space="preserve">Deadline for submission of </w:t>
            </w:r>
            <w:r w:rsidR="00622381" w:rsidRPr="00807DAF">
              <w:rPr>
                <w:b/>
                <w:szCs w:val="22"/>
              </w:rPr>
              <w:t>Application Form</w:t>
            </w:r>
          </w:p>
        </w:tc>
        <w:tc>
          <w:tcPr>
            <w:tcW w:w="2552" w:type="dxa"/>
          </w:tcPr>
          <w:p w:rsidR="00217F4F" w:rsidRDefault="006B3707" w:rsidP="00A87909">
            <w:pPr>
              <w:spacing w:before="40" w:after="0"/>
              <w:jc w:val="center"/>
              <w:rPr>
                <w:szCs w:val="22"/>
              </w:rPr>
            </w:pPr>
            <w:r>
              <w:rPr>
                <w:szCs w:val="22"/>
              </w:rPr>
              <w:t>Monday, 10 August,</w:t>
            </w:r>
            <w:r w:rsidR="00231853">
              <w:rPr>
                <w:szCs w:val="22"/>
              </w:rPr>
              <w:t xml:space="preserve"> 2015</w:t>
            </w:r>
          </w:p>
        </w:tc>
        <w:tc>
          <w:tcPr>
            <w:tcW w:w="2551" w:type="dxa"/>
          </w:tcPr>
          <w:p w:rsidR="0013435B" w:rsidRPr="00807DAF" w:rsidRDefault="00231853" w:rsidP="00434440">
            <w:pPr>
              <w:spacing w:before="40" w:after="0"/>
              <w:jc w:val="center"/>
              <w:rPr>
                <w:szCs w:val="22"/>
              </w:rPr>
            </w:pPr>
            <w:r>
              <w:rPr>
                <w:szCs w:val="22"/>
              </w:rPr>
              <w:t xml:space="preserve"> 16:00h</w:t>
            </w:r>
          </w:p>
        </w:tc>
      </w:tr>
      <w:tr w:rsidR="00622381" w:rsidRPr="00807DAF" w:rsidTr="00984331">
        <w:tc>
          <w:tcPr>
            <w:tcW w:w="4678" w:type="dxa"/>
            <w:shd w:val="pct10" w:color="auto" w:fill="FFFFFF"/>
          </w:tcPr>
          <w:p w:rsidR="00622381" w:rsidRPr="00807DAF" w:rsidRDefault="00622381" w:rsidP="00434440">
            <w:pPr>
              <w:spacing w:before="40" w:after="0"/>
              <w:jc w:val="left"/>
              <w:rPr>
                <w:b/>
                <w:szCs w:val="22"/>
              </w:rPr>
            </w:pPr>
            <w:r w:rsidRPr="00807DAF">
              <w:rPr>
                <w:b/>
                <w:szCs w:val="22"/>
              </w:rPr>
              <w:t xml:space="preserve">Information to applicants on </w:t>
            </w:r>
            <w:r w:rsidR="003743F9" w:rsidRPr="00807DAF">
              <w:rPr>
                <w:b/>
                <w:szCs w:val="22"/>
              </w:rPr>
              <w:t>opening</w:t>
            </w:r>
            <w:r w:rsidR="009B7BB7" w:rsidRPr="00807DAF">
              <w:rPr>
                <w:b/>
                <w:szCs w:val="22"/>
              </w:rPr>
              <w:t xml:space="preserve">, </w:t>
            </w:r>
            <w:r w:rsidR="003743F9" w:rsidRPr="00807DAF">
              <w:rPr>
                <w:b/>
                <w:szCs w:val="22"/>
              </w:rPr>
              <w:t>administrative check</w:t>
            </w:r>
            <w:r w:rsidR="00584247" w:rsidRPr="00807DAF">
              <w:rPr>
                <w:b/>
                <w:szCs w:val="22"/>
              </w:rPr>
              <w:t>s</w:t>
            </w:r>
            <w:r w:rsidR="003743F9" w:rsidRPr="00807DAF">
              <w:rPr>
                <w:b/>
                <w:szCs w:val="22"/>
              </w:rPr>
              <w:t xml:space="preserve"> and </w:t>
            </w:r>
            <w:r w:rsidR="005A61AA" w:rsidRPr="00807DAF">
              <w:rPr>
                <w:b/>
                <w:szCs w:val="22"/>
              </w:rPr>
              <w:t xml:space="preserve">concept note </w:t>
            </w:r>
            <w:r w:rsidRPr="00807DAF">
              <w:rPr>
                <w:b/>
                <w:szCs w:val="22"/>
              </w:rPr>
              <w:t xml:space="preserve">evaluation </w:t>
            </w:r>
            <w:r w:rsidR="00E708CB" w:rsidRPr="00807DAF">
              <w:rPr>
                <w:b/>
                <w:szCs w:val="22"/>
              </w:rPr>
              <w:t xml:space="preserve"> (</w:t>
            </w:r>
            <w:r w:rsidR="009B7BB7" w:rsidRPr="00807DAF">
              <w:rPr>
                <w:b/>
                <w:szCs w:val="22"/>
              </w:rPr>
              <w:t>S</w:t>
            </w:r>
            <w:r w:rsidR="00E708CB" w:rsidRPr="00807DAF">
              <w:rPr>
                <w:b/>
                <w:szCs w:val="22"/>
              </w:rPr>
              <w:t xml:space="preserve">tep </w:t>
            </w:r>
            <w:r w:rsidR="003743F9" w:rsidRPr="00807DAF">
              <w:rPr>
                <w:b/>
                <w:szCs w:val="22"/>
              </w:rPr>
              <w:t>1</w:t>
            </w:r>
            <w:r w:rsidR="00E708CB" w:rsidRPr="00807DAF">
              <w:rPr>
                <w:b/>
                <w:szCs w:val="22"/>
              </w:rPr>
              <w:t>)</w:t>
            </w:r>
          </w:p>
        </w:tc>
        <w:tc>
          <w:tcPr>
            <w:tcW w:w="2552" w:type="dxa"/>
          </w:tcPr>
          <w:p w:rsidR="00622381" w:rsidRPr="00807DAF" w:rsidRDefault="001F7A46" w:rsidP="00434440">
            <w:pPr>
              <w:spacing w:before="40" w:after="0"/>
              <w:jc w:val="center"/>
              <w:rPr>
                <w:szCs w:val="22"/>
              </w:rPr>
            </w:pPr>
            <w:r>
              <w:rPr>
                <w:szCs w:val="22"/>
              </w:rPr>
              <w:t>September 2015</w:t>
            </w:r>
          </w:p>
        </w:tc>
        <w:tc>
          <w:tcPr>
            <w:tcW w:w="2551" w:type="dxa"/>
          </w:tcPr>
          <w:p w:rsidR="00622381" w:rsidRPr="00A87909" w:rsidRDefault="00A87909" w:rsidP="00434440">
            <w:pPr>
              <w:spacing w:before="40" w:after="0"/>
              <w:jc w:val="center"/>
              <w:rPr>
                <w:szCs w:val="22"/>
              </w:rPr>
            </w:pPr>
            <w:r w:rsidRPr="00807DAF">
              <w:rPr>
                <w:szCs w:val="22"/>
              </w:rPr>
              <w:t>-</w:t>
            </w:r>
          </w:p>
        </w:tc>
      </w:tr>
      <w:tr w:rsidR="00622381" w:rsidRPr="00807DAF" w:rsidTr="00984331">
        <w:tc>
          <w:tcPr>
            <w:tcW w:w="4678" w:type="dxa"/>
            <w:shd w:val="pct10" w:color="auto" w:fill="FFFFFF"/>
          </w:tcPr>
          <w:p w:rsidR="00622381" w:rsidRPr="00807DAF" w:rsidRDefault="00622381" w:rsidP="00434440">
            <w:pPr>
              <w:spacing w:before="40" w:after="0"/>
              <w:jc w:val="left"/>
              <w:rPr>
                <w:b/>
                <w:szCs w:val="22"/>
              </w:rPr>
            </w:pPr>
            <w:r w:rsidRPr="00807DAF">
              <w:rPr>
                <w:b/>
                <w:szCs w:val="22"/>
              </w:rPr>
              <w:t xml:space="preserve">Information to applicants on the evaluation of the </w:t>
            </w:r>
            <w:r w:rsidR="00537CD5" w:rsidRPr="00807DAF">
              <w:rPr>
                <w:b/>
                <w:szCs w:val="22"/>
              </w:rPr>
              <w:t xml:space="preserve">Full </w:t>
            </w:r>
            <w:r w:rsidRPr="00807DAF">
              <w:rPr>
                <w:b/>
                <w:szCs w:val="22"/>
              </w:rPr>
              <w:t>Application Form</w:t>
            </w:r>
            <w:r w:rsidR="00E708CB" w:rsidRPr="00807DAF">
              <w:rPr>
                <w:b/>
                <w:szCs w:val="22"/>
              </w:rPr>
              <w:t xml:space="preserve"> (</w:t>
            </w:r>
            <w:r w:rsidR="009B7BB7" w:rsidRPr="00807DAF">
              <w:rPr>
                <w:b/>
                <w:szCs w:val="22"/>
              </w:rPr>
              <w:t>S</w:t>
            </w:r>
            <w:r w:rsidR="00E708CB" w:rsidRPr="00807DAF">
              <w:rPr>
                <w:b/>
                <w:szCs w:val="22"/>
              </w:rPr>
              <w:t xml:space="preserve">tep </w:t>
            </w:r>
            <w:r w:rsidR="003743F9" w:rsidRPr="00807DAF">
              <w:rPr>
                <w:b/>
                <w:szCs w:val="22"/>
              </w:rPr>
              <w:t>2</w:t>
            </w:r>
            <w:r w:rsidR="00E708CB" w:rsidRPr="00807DAF">
              <w:rPr>
                <w:b/>
                <w:szCs w:val="22"/>
              </w:rPr>
              <w:t>)</w:t>
            </w:r>
          </w:p>
        </w:tc>
        <w:tc>
          <w:tcPr>
            <w:tcW w:w="2552" w:type="dxa"/>
          </w:tcPr>
          <w:p w:rsidR="00622381" w:rsidRPr="00807DAF" w:rsidRDefault="001F7A46" w:rsidP="00434440">
            <w:pPr>
              <w:spacing w:before="40" w:after="0"/>
              <w:jc w:val="center"/>
              <w:rPr>
                <w:szCs w:val="22"/>
              </w:rPr>
            </w:pPr>
            <w:r>
              <w:rPr>
                <w:szCs w:val="22"/>
              </w:rPr>
              <w:t>November 2015</w:t>
            </w:r>
          </w:p>
        </w:tc>
        <w:tc>
          <w:tcPr>
            <w:tcW w:w="2551" w:type="dxa"/>
          </w:tcPr>
          <w:p w:rsidR="00622381" w:rsidRPr="00807DAF" w:rsidRDefault="00622381" w:rsidP="00434440">
            <w:pPr>
              <w:spacing w:before="40" w:after="0"/>
              <w:jc w:val="center"/>
              <w:rPr>
                <w:szCs w:val="22"/>
              </w:rPr>
            </w:pPr>
            <w:r w:rsidRPr="00807DAF">
              <w:rPr>
                <w:szCs w:val="22"/>
              </w:rPr>
              <w:t>-</w:t>
            </w:r>
          </w:p>
        </w:tc>
      </w:tr>
      <w:tr w:rsidR="00415248" w:rsidRPr="00807DAF" w:rsidTr="00984331">
        <w:tc>
          <w:tcPr>
            <w:tcW w:w="4678" w:type="dxa"/>
            <w:shd w:val="pct10" w:color="auto" w:fill="FFFFFF"/>
          </w:tcPr>
          <w:p w:rsidR="00415248" w:rsidRPr="00807DAF" w:rsidRDefault="00415248" w:rsidP="00434440">
            <w:pPr>
              <w:spacing w:before="40" w:after="0"/>
              <w:jc w:val="left"/>
              <w:rPr>
                <w:b/>
                <w:szCs w:val="22"/>
              </w:rPr>
            </w:pPr>
            <w:r w:rsidRPr="00807DAF">
              <w:rPr>
                <w:b/>
                <w:szCs w:val="22"/>
              </w:rPr>
              <w:t>Notification of award (after the eligibility check)</w:t>
            </w:r>
            <w:r w:rsidR="00E708CB" w:rsidRPr="00807DAF">
              <w:rPr>
                <w:b/>
                <w:szCs w:val="22"/>
              </w:rPr>
              <w:t xml:space="preserve"> (</w:t>
            </w:r>
            <w:r w:rsidR="009B7BB7" w:rsidRPr="00807DAF">
              <w:rPr>
                <w:b/>
                <w:szCs w:val="22"/>
              </w:rPr>
              <w:t>S</w:t>
            </w:r>
            <w:r w:rsidR="00E708CB" w:rsidRPr="00807DAF">
              <w:rPr>
                <w:b/>
                <w:szCs w:val="22"/>
              </w:rPr>
              <w:t xml:space="preserve">tep </w:t>
            </w:r>
            <w:r w:rsidR="003743F9" w:rsidRPr="00807DAF">
              <w:rPr>
                <w:b/>
                <w:szCs w:val="22"/>
              </w:rPr>
              <w:t>3</w:t>
            </w:r>
            <w:r w:rsidR="00E708CB" w:rsidRPr="00807DAF">
              <w:rPr>
                <w:b/>
                <w:szCs w:val="22"/>
              </w:rPr>
              <w:t>)</w:t>
            </w:r>
          </w:p>
        </w:tc>
        <w:tc>
          <w:tcPr>
            <w:tcW w:w="2552" w:type="dxa"/>
          </w:tcPr>
          <w:p w:rsidR="00415248" w:rsidRPr="00807DAF" w:rsidRDefault="00A812F9" w:rsidP="00A87909">
            <w:pPr>
              <w:spacing w:before="40" w:after="0"/>
              <w:jc w:val="center"/>
              <w:rPr>
                <w:szCs w:val="22"/>
              </w:rPr>
            </w:pPr>
            <w:r>
              <w:rPr>
                <w:szCs w:val="22"/>
              </w:rPr>
              <w:t>January 2016</w:t>
            </w:r>
          </w:p>
        </w:tc>
        <w:tc>
          <w:tcPr>
            <w:tcW w:w="2551" w:type="dxa"/>
          </w:tcPr>
          <w:p w:rsidR="00415248" w:rsidRPr="00807DAF" w:rsidRDefault="00415248" w:rsidP="00434440">
            <w:pPr>
              <w:spacing w:before="40" w:after="0"/>
              <w:jc w:val="center"/>
              <w:rPr>
                <w:szCs w:val="22"/>
              </w:rPr>
            </w:pPr>
            <w:r w:rsidRPr="00807DAF">
              <w:rPr>
                <w:szCs w:val="22"/>
              </w:rPr>
              <w:t>-</w:t>
            </w:r>
          </w:p>
        </w:tc>
      </w:tr>
      <w:tr w:rsidR="00415248" w:rsidRPr="00807DAF" w:rsidTr="00984331">
        <w:tc>
          <w:tcPr>
            <w:tcW w:w="4678" w:type="dxa"/>
            <w:shd w:val="pct10" w:color="auto" w:fill="FFFFFF"/>
          </w:tcPr>
          <w:p w:rsidR="00415248" w:rsidRPr="00807DAF" w:rsidRDefault="00415248" w:rsidP="00434440">
            <w:pPr>
              <w:spacing w:before="40" w:after="0"/>
              <w:jc w:val="left"/>
              <w:rPr>
                <w:b/>
                <w:szCs w:val="22"/>
              </w:rPr>
            </w:pPr>
            <w:r w:rsidRPr="00807DAF">
              <w:rPr>
                <w:b/>
                <w:szCs w:val="22"/>
              </w:rPr>
              <w:t>Contract signature</w:t>
            </w:r>
          </w:p>
        </w:tc>
        <w:tc>
          <w:tcPr>
            <w:tcW w:w="2552" w:type="dxa"/>
          </w:tcPr>
          <w:p w:rsidR="00415248" w:rsidRPr="00807DAF" w:rsidRDefault="00A812F9" w:rsidP="00434440">
            <w:pPr>
              <w:spacing w:before="40" w:after="0"/>
              <w:jc w:val="center"/>
              <w:rPr>
                <w:szCs w:val="22"/>
              </w:rPr>
            </w:pPr>
            <w:r>
              <w:rPr>
                <w:szCs w:val="22"/>
              </w:rPr>
              <w:t>April 2016</w:t>
            </w:r>
          </w:p>
        </w:tc>
        <w:tc>
          <w:tcPr>
            <w:tcW w:w="2551" w:type="dxa"/>
          </w:tcPr>
          <w:p w:rsidR="00415248" w:rsidRPr="00807DAF" w:rsidRDefault="00415248" w:rsidP="00434440">
            <w:pPr>
              <w:spacing w:before="40" w:after="0"/>
              <w:jc w:val="center"/>
              <w:rPr>
                <w:szCs w:val="22"/>
              </w:rPr>
            </w:pPr>
            <w:r w:rsidRPr="00807DAF">
              <w:rPr>
                <w:szCs w:val="22"/>
              </w:rPr>
              <w:t>-</w:t>
            </w:r>
          </w:p>
        </w:tc>
      </w:tr>
    </w:tbl>
    <w:p w:rsidR="00E939EC" w:rsidRPr="00807DAF" w:rsidRDefault="0013435B" w:rsidP="00984331">
      <w:r w:rsidRPr="00807DAF">
        <w:rPr>
          <w:vertAlign w:val="superscript"/>
        </w:rPr>
        <w:lastRenderedPageBreak/>
        <w:t>*</w:t>
      </w:r>
      <w:r w:rsidRPr="00807DAF">
        <w:rPr>
          <w:b/>
        </w:rPr>
        <w:t>Provisional date</w:t>
      </w:r>
      <w:r w:rsidR="00415248" w:rsidRPr="00807DAF">
        <w:rPr>
          <w:b/>
        </w:rPr>
        <w:t xml:space="preserve">. </w:t>
      </w:r>
      <w:r w:rsidR="00415248" w:rsidRPr="00807DAF">
        <w:t>All times are in the time zone of the country of the Contracting Authority</w:t>
      </w:r>
      <w:r w:rsidR="009B7BB7" w:rsidRPr="00807DAF">
        <w:t>.</w:t>
      </w:r>
    </w:p>
    <w:p w:rsidR="00A87909" w:rsidRDefault="00D23749" w:rsidP="00984331">
      <w:r w:rsidRPr="00807DAF">
        <w:t xml:space="preserve">This indicative timetable may be </w:t>
      </w:r>
      <w:r w:rsidR="00E120C3" w:rsidRPr="00807DAF">
        <w:t>updated</w:t>
      </w:r>
      <w:r w:rsidRPr="00807DAF">
        <w:t xml:space="preserve"> by the Contracting Authority </w:t>
      </w:r>
      <w:r w:rsidR="00E120C3" w:rsidRPr="00807DAF">
        <w:t>during the procedure. In such case</w:t>
      </w:r>
      <w:r w:rsidR="009B7BB7" w:rsidRPr="00807DAF">
        <w:t>s</w:t>
      </w:r>
      <w:r w:rsidR="00E120C3" w:rsidRPr="00807DAF">
        <w:t>, t</w:t>
      </w:r>
      <w:r w:rsidRPr="00807DAF">
        <w:t xml:space="preserve">he updated timetable </w:t>
      </w:r>
      <w:r w:rsidR="009B7BB7" w:rsidRPr="00807DAF">
        <w:t xml:space="preserve">will </w:t>
      </w:r>
      <w:r w:rsidRPr="00807DAF">
        <w:t xml:space="preserve">be published </w:t>
      </w:r>
      <w:r w:rsidR="0046081F" w:rsidRPr="00807DAF">
        <w:t xml:space="preserve">on </w:t>
      </w:r>
      <w:r w:rsidRPr="00807DAF">
        <w:t xml:space="preserve">the </w:t>
      </w:r>
      <w:r w:rsidR="00A87909">
        <w:t xml:space="preserve">CFCU and </w:t>
      </w:r>
      <w:proofErr w:type="spellStart"/>
      <w:r w:rsidRPr="00807DAF">
        <w:t>EuropeAid</w:t>
      </w:r>
      <w:proofErr w:type="spellEnd"/>
      <w:r w:rsidRPr="00807DAF">
        <w:t xml:space="preserve"> web site</w:t>
      </w:r>
      <w:r w:rsidR="00A87909">
        <w:t>:</w:t>
      </w:r>
    </w:p>
    <w:p w:rsidR="00A87909" w:rsidRDefault="001E51BC" w:rsidP="00A87909">
      <w:pPr>
        <w:numPr>
          <w:ilvl w:val="0"/>
          <w:numId w:val="45"/>
        </w:numPr>
      </w:pPr>
      <w:hyperlink r:id="rId23" w:history="1">
        <w:r w:rsidR="00A87909" w:rsidRPr="00B67574">
          <w:rPr>
            <w:color w:val="0000FF"/>
            <w:szCs w:val="22"/>
            <w:u w:val="single"/>
          </w:rPr>
          <w:t>http://www.mf.gov.me/rubrike/CFCU_tenderi/Tenderi/Otvoreni</w:t>
        </w:r>
      </w:hyperlink>
    </w:p>
    <w:p w:rsidR="009A2B58" w:rsidRPr="009A2B58" w:rsidRDefault="009A2B58" w:rsidP="009A2B58">
      <w:pPr>
        <w:numPr>
          <w:ilvl w:val="0"/>
          <w:numId w:val="45"/>
        </w:numPr>
        <w:rPr>
          <w:color w:val="0000FF"/>
          <w:sz w:val="20"/>
          <w:u w:val="single"/>
        </w:rPr>
      </w:pPr>
      <w:r w:rsidRPr="009A2B58">
        <w:rPr>
          <w:color w:val="0000FF"/>
          <w:sz w:val="20"/>
          <w:u w:val="single"/>
        </w:rPr>
        <w:t>https://webgate.ec.europa.eu/europeaid/online-services/index.cfm?do=publi.welcome&amp;userlanguage=en</w:t>
      </w:r>
    </w:p>
    <w:p w:rsidR="0089793C" w:rsidRPr="0089793C" w:rsidRDefault="0089793C" w:rsidP="009A2B58">
      <w:pPr>
        <w:ind w:left="720"/>
        <w:rPr>
          <w:color w:val="0000FF"/>
          <w:szCs w:val="22"/>
          <w:u w:val="single"/>
        </w:rPr>
      </w:pPr>
    </w:p>
    <w:p w:rsidR="0007408E" w:rsidRPr="00807DAF" w:rsidRDefault="0007408E" w:rsidP="004741A1">
      <w:pPr>
        <w:pStyle w:val="Guidelines2"/>
      </w:pPr>
      <w:bookmarkStart w:id="32" w:name="_Toc40507655"/>
      <w:bookmarkStart w:id="33" w:name="_Toc414548773"/>
      <w:r w:rsidRPr="00807DAF">
        <w:t xml:space="preserve">Conditions </w:t>
      </w:r>
      <w:r w:rsidR="009B7BB7" w:rsidRPr="00807DAF">
        <w:t>for</w:t>
      </w:r>
      <w:r w:rsidRPr="00807DAF">
        <w:t xml:space="preserve"> implementation </w:t>
      </w:r>
      <w:r w:rsidR="009B7BB7" w:rsidRPr="00807DAF">
        <w:t>after</w:t>
      </w:r>
      <w:r w:rsidRPr="00807DAF">
        <w:t xml:space="preserve"> the </w:t>
      </w:r>
      <w:r w:rsidR="00265A33" w:rsidRPr="00807DAF">
        <w:t>C</w:t>
      </w:r>
      <w:r w:rsidRPr="00807DAF">
        <w:t xml:space="preserve">ontracting </w:t>
      </w:r>
      <w:r w:rsidR="00265A33" w:rsidRPr="00807DAF">
        <w:t>A</w:t>
      </w:r>
      <w:r w:rsidRPr="00807DAF">
        <w:t>uthority</w:t>
      </w:r>
      <w:r w:rsidR="00A016F9" w:rsidRPr="00807DAF">
        <w:t>’</w:t>
      </w:r>
      <w:r w:rsidRPr="00807DAF">
        <w:t>s decision to award a grant</w:t>
      </w:r>
      <w:bookmarkEnd w:id="32"/>
      <w:bookmarkEnd w:id="33"/>
    </w:p>
    <w:p w:rsidR="00511FEE" w:rsidRPr="00807DAF" w:rsidRDefault="00511FEE" w:rsidP="002D4ACD">
      <w:pPr>
        <w:spacing w:after="120"/>
      </w:pPr>
      <w:r w:rsidRPr="00807DAF">
        <w:t xml:space="preserve">Following the decision to award a grant, the </w:t>
      </w:r>
      <w:proofErr w:type="gramStart"/>
      <w:r w:rsidRPr="00807DAF">
        <w:t>Beneficiary</w:t>
      </w:r>
      <w:r w:rsidR="00FA2479" w:rsidRPr="00807DAF">
        <w:t>(</w:t>
      </w:r>
      <w:proofErr w:type="spellStart"/>
      <w:proofErr w:type="gramEnd"/>
      <w:r w:rsidR="00FA2479" w:rsidRPr="00807DAF">
        <w:t>ies</w:t>
      </w:r>
      <w:proofErr w:type="spellEnd"/>
      <w:r w:rsidR="00FA2479" w:rsidRPr="00807DAF">
        <w:t>)</w:t>
      </w:r>
      <w:r w:rsidRPr="00807DAF">
        <w:t xml:space="preserve"> will be offered a contract based on the Contracting Authority</w:t>
      </w:r>
      <w:r w:rsidR="00A016F9" w:rsidRPr="00807DAF">
        <w:t>’</w:t>
      </w:r>
      <w:r w:rsidRPr="00807DAF">
        <w:t xml:space="preserve">s </w:t>
      </w:r>
      <w:r w:rsidR="00450369" w:rsidRPr="00807DAF">
        <w:t xml:space="preserve">grant </w:t>
      </w:r>
      <w:r w:rsidRPr="00807DAF">
        <w:t>contract (</w:t>
      </w:r>
      <w:r w:rsidR="00AA4FE0" w:rsidRPr="00807DAF">
        <w:t xml:space="preserve">see </w:t>
      </w:r>
      <w:r w:rsidRPr="00807DAF">
        <w:t xml:space="preserve">Annex </w:t>
      </w:r>
      <w:r w:rsidR="007D4E58" w:rsidRPr="00807DAF">
        <w:t>G</w:t>
      </w:r>
      <w:r w:rsidR="004A51E9" w:rsidRPr="00807DAF">
        <w:t xml:space="preserve"> of these Guidelines</w:t>
      </w:r>
      <w:r w:rsidR="00A71232">
        <w:rPr>
          <w:rStyle w:val="FootnoteReference"/>
        </w:rPr>
        <w:footnoteReference w:id="7"/>
      </w:r>
      <w:r w:rsidRPr="00807DAF">
        <w:t xml:space="preserve">). </w:t>
      </w:r>
      <w:r w:rsidR="00D078E2" w:rsidRPr="00807DAF">
        <w:t xml:space="preserve">By signing the </w:t>
      </w:r>
      <w:r w:rsidR="009B7BB7" w:rsidRPr="00807DAF">
        <w:t>a</w:t>
      </w:r>
      <w:r w:rsidR="00D078E2" w:rsidRPr="00807DAF">
        <w:t>pplication form (Annex A</w:t>
      </w:r>
      <w:r w:rsidR="004A51E9" w:rsidRPr="00807DAF">
        <w:t xml:space="preserve"> of these Guidelines</w:t>
      </w:r>
      <w:r w:rsidR="00D078E2" w:rsidRPr="00807DAF">
        <w:t>), the applicant</w:t>
      </w:r>
      <w:r w:rsidR="00FA2479" w:rsidRPr="00807DAF">
        <w:t>s</w:t>
      </w:r>
      <w:r w:rsidR="00B765A0">
        <w:t xml:space="preserve"> </w:t>
      </w:r>
      <w:r w:rsidR="009B7BB7" w:rsidRPr="00807DAF">
        <w:t>agree</w:t>
      </w:r>
      <w:r w:rsidR="00D078E2" w:rsidRPr="00807DAF">
        <w:t xml:space="preserve">, </w:t>
      </w:r>
      <w:r w:rsidR="009B7BB7" w:rsidRPr="00807DAF">
        <w:t>if</w:t>
      </w:r>
      <w:r w:rsidR="00D078E2" w:rsidRPr="00807DAF">
        <w:t xml:space="preserve"> awarded a grant,</w:t>
      </w:r>
      <w:r w:rsidR="009B7BB7" w:rsidRPr="00807DAF">
        <w:t xml:space="preserve"> to accept</w:t>
      </w:r>
      <w:r w:rsidR="00D078E2" w:rsidRPr="00807DAF">
        <w:t xml:space="preserve"> the </w:t>
      </w:r>
      <w:r w:rsidR="009B7BB7" w:rsidRPr="00807DAF">
        <w:t>c</w:t>
      </w:r>
      <w:r w:rsidR="00D078E2" w:rsidRPr="00807DAF">
        <w:t xml:space="preserve">ontractual conditions </w:t>
      </w:r>
      <w:r w:rsidR="009B7BB7" w:rsidRPr="00807DAF">
        <w:t>of</w:t>
      </w:r>
      <w:r w:rsidR="00D078E2" w:rsidRPr="00807DAF">
        <w:t xml:space="preserve"> the </w:t>
      </w:r>
      <w:r w:rsidR="00450369" w:rsidRPr="00807DAF">
        <w:t>standard grant contract</w:t>
      </w:r>
      <w:r w:rsidR="00D23C8D" w:rsidRPr="00807DAF">
        <w:t>.</w:t>
      </w:r>
    </w:p>
    <w:p w:rsidR="0007408E" w:rsidRPr="00807DAF" w:rsidRDefault="0007408E" w:rsidP="00984331">
      <w:pPr>
        <w:spacing w:before="240"/>
        <w:rPr>
          <w:u w:val="single"/>
        </w:rPr>
      </w:pPr>
      <w:r w:rsidRPr="00807DAF">
        <w:rPr>
          <w:u w:val="single"/>
        </w:rPr>
        <w:t>Implementation contracts</w:t>
      </w:r>
    </w:p>
    <w:p w:rsidR="001F7A46" w:rsidRPr="001F7A46" w:rsidRDefault="0007408E" w:rsidP="00984331">
      <w:r w:rsidRPr="00807DAF">
        <w:t xml:space="preserve">Where implementation of the action requires the </w:t>
      </w:r>
      <w:proofErr w:type="gramStart"/>
      <w:r w:rsidRPr="00807DAF">
        <w:t>Beneficiar</w:t>
      </w:r>
      <w:r w:rsidR="00544E5D" w:rsidRPr="00807DAF">
        <w:t>y(</w:t>
      </w:r>
      <w:proofErr w:type="spellStart"/>
      <w:proofErr w:type="gramEnd"/>
      <w:r w:rsidR="00544E5D" w:rsidRPr="00807DAF">
        <w:t>ies</w:t>
      </w:r>
      <w:proofErr w:type="spellEnd"/>
      <w:r w:rsidR="00544E5D" w:rsidRPr="00807DAF">
        <w:t>)and its affiliated entity(</w:t>
      </w:r>
      <w:proofErr w:type="spellStart"/>
      <w:r w:rsidR="00544E5D" w:rsidRPr="00807DAF">
        <w:t>ies</w:t>
      </w:r>
      <w:proofErr w:type="spellEnd"/>
      <w:r w:rsidR="00544E5D" w:rsidRPr="00807DAF">
        <w:t>) (if any)</w:t>
      </w:r>
      <w:r w:rsidRPr="00807DAF">
        <w:t xml:space="preserve">to award procurement contracts, </w:t>
      </w:r>
      <w:r w:rsidR="00DC1934" w:rsidRPr="00807DAF">
        <w:t>those contracts must be awarded in accordance with</w:t>
      </w:r>
      <w:r w:rsidRPr="00807DAF">
        <w:t xml:space="preserve"> Annex IV to the </w:t>
      </w:r>
      <w:r w:rsidR="0046081F" w:rsidRPr="00807DAF">
        <w:t xml:space="preserve">standard grant </w:t>
      </w:r>
      <w:r w:rsidR="00D23749" w:rsidRPr="00807DAF">
        <w:t>contract</w:t>
      </w:r>
      <w:r w:rsidRPr="00807DAF">
        <w:t>.</w:t>
      </w:r>
    </w:p>
    <w:p w:rsidR="002478BE" w:rsidRPr="00807DAF" w:rsidRDefault="002478BE" w:rsidP="00984331">
      <w:r>
        <w:br w:type="page"/>
      </w:r>
    </w:p>
    <w:p w:rsidR="0007408E" w:rsidRPr="00807DAF" w:rsidRDefault="0007408E" w:rsidP="00D97BE7">
      <w:pPr>
        <w:pStyle w:val="Guidelines1"/>
        <w:rPr>
          <w:rFonts w:ascii="Times New Roman" w:hAnsi="Times New Roman"/>
        </w:rPr>
      </w:pPr>
      <w:bookmarkStart w:id="34" w:name="_Toc40507656"/>
      <w:bookmarkStart w:id="35" w:name="_Toc414548774"/>
      <w:r w:rsidRPr="00807DAF">
        <w:rPr>
          <w:rFonts w:ascii="Times New Roman" w:hAnsi="Times New Roman"/>
        </w:rPr>
        <w:lastRenderedPageBreak/>
        <w:t>LIST OF annexes</w:t>
      </w:r>
      <w:bookmarkEnd w:id="34"/>
      <w:bookmarkEnd w:id="35"/>
    </w:p>
    <w:p w:rsidR="00112E4F" w:rsidRPr="00807DAF" w:rsidRDefault="00112E4F" w:rsidP="00600738">
      <w:pPr>
        <w:rPr>
          <w:b/>
          <w:smallCaps/>
        </w:rPr>
      </w:pPr>
      <w:bookmarkStart w:id="36" w:name="_Toc40507657"/>
      <w:r w:rsidRPr="00807DAF">
        <w:rPr>
          <w:b/>
          <w:smallCaps/>
        </w:rPr>
        <w:t>D</w:t>
      </w:r>
      <w:r w:rsidR="00600738" w:rsidRPr="00807DAF">
        <w:rPr>
          <w:b/>
          <w:smallCaps/>
        </w:rPr>
        <w:t>ocuments to</w:t>
      </w:r>
      <w:r w:rsidR="00B765A0">
        <w:rPr>
          <w:b/>
          <w:smallCaps/>
        </w:rPr>
        <w:t xml:space="preserve"> </w:t>
      </w:r>
      <w:r w:rsidR="00E708CB" w:rsidRPr="00807DAF">
        <w:rPr>
          <w:b/>
          <w:smallCaps/>
        </w:rPr>
        <w:t>be completed</w:t>
      </w:r>
    </w:p>
    <w:p w:rsidR="0007408E" w:rsidRPr="00807DAF" w:rsidRDefault="0007408E" w:rsidP="002D4ACD">
      <w:pPr>
        <w:spacing w:after="120"/>
        <w:ind w:left="1134" w:hanging="1134"/>
      </w:pPr>
      <w:r w:rsidRPr="00807DAF">
        <w:t>Annex A:</w:t>
      </w:r>
      <w:r w:rsidR="00600738" w:rsidRPr="00807DAF">
        <w:tab/>
      </w:r>
      <w:r w:rsidRPr="00807DAF">
        <w:t>Grant Application Form (Word format)</w:t>
      </w:r>
      <w:bookmarkEnd w:id="36"/>
    </w:p>
    <w:p w:rsidR="008D553A" w:rsidRPr="00807DAF" w:rsidRDefault="00600738" w:rsidP="002D4ACD">
      <w:pPr>
        <w:spacing w:after="120"/>
        <w:ind w:left="1134" w:hanging="1134"/>
      </w:pPr>
      <w:bookmarkStart w:id="37" w:name="_Toc40507658"/>
      <w:r w:rsidRPr="00807DAF">
        <w:t>Annex B:</w:t>
      </w:r>
      <w:r w:rsidRPr="00807DAF">
        <w:tab/>
      </w:r>
      <w:r w:rsidR="0007408E" w:rsidRPr="00807DAF">
        <w:t>Budget (Excel format)</w:t>
      </w:r>
      <w:bookmarkEnd w:id="37"/>
    </w:p>
    <w:p w:rsidR="0079640D" w:rsidRPr="00395FDE" w:rsidRDefault="0007408E" w:rsidP="002D4ACD">
      <w:pPr>
        <w:spacing w:after="120"/>
        <w:ind w:left="1134" w:hanging="1134"/>
      </w:pPr>
      <w:bookmarkStart w:id="38" w:name="_Toc40507660"/>
      <w:r w:rsidRPr="00395FDE">
        <w:t>Annex D:</w:t>
      </w:r>
      <w:bookmarkEnd w:id="38"/>
      <w:r w:rsidR="00600738" w:rsidRPr="00395FDE">
        <w:tab/>
      </w:r>
      <w:r w:rsidR="00DB227A" w:rsidRPr="00395FDE">
        <w:t xml:space="preserve">Legal Entity </w:t>
      </w:r>
      <w:r w:rsidR="00FA2043" w:rsidRPr="00395FDE">
        <w:t>Sheet</w:t>
      </w:r>
      <w:bookmarkStart w:id="39" w:name="_Toc40507661"/>
    </w:p>
    <w:p w:rsidR="00872E67" w:rsidRPr="00807DAF" w:rsidRDefault="00872E67" w:rsidP="002D4ACD">
      <w:pPr>
        <w:spacing w:after="120"/>
        <w:ind w:left="1134" w:hanging="1134"/>
      </w:pPr>
      <w:r w:rsidRPr="00395FDE">
        <w:t>Annex E:</w:t>
      </w:r>
      <w:r w:rsidR="00600738" w:rsidRPr="00395FDE">
        <w:tab/>
      </w:r>
      <w:r w:rsidRPr="00395FDE">
        <w:t>Financial identification form</w:t>
      </w:r>
    </w:p>
    <w:p w:rsidR="00112E4F" w:rsidRPr="00784DDF" w:rsidRDefault="00112E4F" w:rsidP="00600738">
      <w:pPr>
        <w:spacing w:before="240"/>
        <w:rPr>
          <w:b/>
          <w:smallCaps/>
        </w:rPr>
      </w:pPr>
      <w:r w:rsidRPr="00784DDF">
        <w:rPr>
          <w:b/>
          <w:smallCaps/>
        </w:rPr>
        <w:t>DOCUMENTS FOR INFORMATION</w:t>
      </w:r>
    </w:p>
    <w:p w:rsidR="00946471" w:rsidRPr="00784DDF" w:rsidRDefault="0007408E" w:rsidP="00600738">
      <w:pPr>
        <w:ind w:left="1134" w:hanging="1134"/>
      </w:pPr>
      <w:r w:rsidRPr="00784DDF">
        <w:t xml:space="preserve">Annex </w:t>
      </w:r>
      <w:r w:rsidR="00C067EC" w:rsidRPr="00784DDF">
        <w:t>G</w:t>
      </w:r>
      <w:r w:rsidR="00600738" w:rsidRPr="00784DDF">
        <w:t>:</w:t>
      </w:r>
      <w:r w:rsidR="00600738" w:rsidRPr="00784DDF">
        <w:tab/>
      </w:r>
      <w:r w:rsidRPr="00784DDF">
        <w:t xml:space="preserve">Standard </w:t>
      </w:r>
      <w:r w:rsidR="00450369" w:rsidRPr="00784DDF">
        <w:t xml:space="preserve">Grant </w:t>
      </w:r>
      <w:r w:rsidRPr="00784DDF">
        <w:t>Contract</w:t>
      </w:r>
    </w:p>
    <w:bookmarkEnd w:id="39"/>
    <w:p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II:</w:t>
      </w:r>
      <w:r w:rsidR="00946471" w:rsidRPr="00807DAF">
        <w:tab/>
      </w:r>
      <w:r w:rsidRPr="00807DAF">
        <w:t xml:space="preserve">General conditions </w:t>
      </w:r>
    </w:p>
    <w:p w:rsidR="00946471" w:rsidRPr="00807DAF" w:rsidRDefault="005677E7" w:rsidP="00BC0D86">
      <w:pPr>
        <w:tabs>
          <w:tab w:val="left" w:pos="567"/>
          <w:tab w:val="left" w:pos="1701"/>
        </w:tabs>
        <w:spacing w:after="0"/>
        <w:ind w:left="1701" w:hanging="1276"/>
      </w:pPr>
      <w:r w:rsidRPr="00807DAF">
        <w:t>-</w:t>
      </w:r>
      <w:r w:rsidR="00946471" w:rsidRPr="00807DAF">
        <w:tab/>
      </w:r>
      <w:r w:rsidRPr="00807DAF">
        <w:t>Annex IV</w:t>
      </w:r>
      <w:r w:rsidR="004D7B57" w:rsidRPr="00807DAF">
        <w:t>:</w:t>
      </w:r>
      <w:r w:rsidR="00946471" w:rsidRPr="00807DAF">
        <w:tab/>
      </w:r>
      <w:r w:rsidRPr="00807DAF">
        <w:t>contract award procedures</w:t>
      </w:r>
    </w:p>
    <w:p w:rsidR="00946471" w:rsidRPr="00807DAF" w:rsidRDefault="005677E7" w:rsidP="00BC0D86">
      <w:pPr>
        <w:tabs>
          <w:tab w:val="left" w:pos="567"/>
          <w:tab w:val="left" w:pos="1701"/>
        </w:tabs>
        <w:spacing w:after="0"/>
        <w:ind w:left="1701" w:hanging="1276"/>
      </w:pPr>
      <w:r w:rsidRPr="00807DAF">
        <w:t>-</w:t>
      </w:r>
      <w:r w:rsidR="00946471" w:rsidRPr="00807DAF">
        <w:tab/>
      </w:r>
      <w:r w:rsidRPr="00807DAF">
        <w:t>A</w:t>
      </w:r>
      <w:r w:rsidR="00600738" w:rsidRPr="00807DAF">
        <w:t>nnex</w:t>
      </w:r>
      <w:r w:rsidRPr="00807DAF">
        <w:t xml:space="preserve"> V</w:t>
      </w:r>
      <w:r w:rsidR="004D7B57" w:rsidRPr="00807DAF">
        <w:t>:</w:t>
      </w:r>
      <w:r w:rsidR="00946471" w:rsidRPr="00807DAF">
        <w:tab/>
      </w:r>
      <w:r w:rsidRPr="00807DAF">
        <w:t>standard request for payment</w:t>
      </w:r>
    </w:p>
    <w:p w:rsidR="00946471" w:rsidRPr="00C276CA" w:rsidRDefault="005677E7" w:rsidP="002E5BE9">
      <w:pPr>
        <w:tabs>
          <w:tab w:val="left" w:pos="567"/>
          <w:tab w:val="left" w:pos="1701"/>
        </w:tabs>
        <w:spacing w:after="0"/>
        <w:ind w:left="1701" w:hanging="1276"/>
      </w:pPr>
      <w:r w:rsidRPr="00807DAF">
        <w:t>-</w:t>
      </w:r>
      <w:r w:rsidR="00946471" w:rsidRPr="00807DAF">
        <w:tab/>
      </w:r>
      <w:r w:rsidR="009D141D" w:rsidRPr="00807DAF">
        <w:t>A</w:t>
      </w:r>
      <w:r w:rsidRPr="00807DAF">
        <w:t>nnex VI</w:t>
      </w:r>
      <w:r w:rsidR="004D7B57" w:rsidRPr="00807DAF">
        <w:t>:</w:t>
      </w:r>
      <w:r w:rsidR="00946471" w:rsidRPr="00807DAF">
        <w:tab/>
      </w:r>
      <w:r w:rsidRPr="00807DAF">
        <w:t>model narrative and financial report</w:t>
      </w:r>
    </w:p>
    <w:p w:rsidR="0048369D" w:rsidRPr="00807DAF" w:rsidRDefault="0048369D" w:rsidP="00BC0D86">
      <w:pPr>
        <w:tabs>
          <w:tab w:val="left" w:pos="567"/>
          <w:tab w:val="left" w:pos="1701"/>
        </w:tabs>
        <w:spacing w:after="0"/>
        <w:ind w:left="1701" w:hanging="1276"/>
      </w:pPr>
    </w:p>
    <w:p w:rsidR="0048369D" w:rsidRPr="00807DAF" w:rsidRDefault="0048369D" w:rsidP="00BC0D86">
      <w:pPr>
        <w:tabs>
          <w:tab w:val="left" w:pos="567"/>
          <w:tab w:val="left" w:pos="1701"/>
        </w:tabs>
        <w:spacing w:after="0"/>
        <w:ind w:left="1701" w:hanging="1276"/>
      </w:pPr>
    </w:p>
    <w:p w:rsidR="00112E4F" w:rsidRPr="00807DAF" w:rsidRDefault="00112E4F" w:rsidP="00600738">
      <w:pPr>
        <w:tabs>
          <w:tab w:val="left" w:pos="1134"/>
        </w:tabs>
        <w:ind w:left="1134" w:hanging="1134"/>
        <w:jc w:val="left"/>
        <w:rPr>
          <w:szCs w:val="22"/>
        </w:rPr>
      </w:pPr>
      <w:r w:rsidRPr="00807DAF">
        <w:rPr>
          <w:szCs w:val="22"/>
        </w:rPr>
        <w:t>A</w:t>
      </w:r>
      <w:r w:rsidR="00600738" w:rsidRPr="00807DAF">
        <w:rPr>
          <w:szCs w:val="22"/>
        </w:rPr>
        <w:t>nnex H:</w:t>
      </w:r>
      <w:r w:rsidR="00600738" w:rsidRPr="00807DAF">
        <w:rPr>
          <w:szCs w:val="22"/>
        </w:rPr>
        <w:tab/>
      </w:r>
      <w:r w:rsidR="00AA4FE0" w:rsidRPr="00807DAF">
        <w:rPr>
          <w:szCs w:val="22"/>
        </w:rPr>
        <w:t>Daily allowance rates (</w:t>
      </w:r>
      <w:r w:rsidRPr="00807DAF">
        <w:rPr>
          <w:szCs w:val="22"/>
        </w:rPr>
        <w:t xml:space="preserve">Per </w:t>
      </w:r>
      <w:proofErr w:type="gramStart"/>
      <w:r w:rsidRPr="00807DAF">
        <w:rPr>
          <w:szCs w:val="22"/>
        </w:rPr>
        <w:t>diem</w:t>
      </w:r>
      <w:proofErr w:type="gramEnd"/>
      <w:r w:rsidR="00AA4FE0" w:rsidRPr="00807DAF">
        <w:rPr>
          <w:szCs w:val="22"/>
        </w:rPr>
        <w:t>)</w:t>
      </w:r>
      <w:r w:rsidRPr="00807DAF">
        <w:rPr>
          <w:szCs w:val="22"/>
        </w:rPr>
        <w:t>, avai</w:t>
      </w:r>
      <w:r w:rsidR="00352725">
        <w:rPr>
          <w:szCs w:val="22"/>
        </w:rPr>
        <w:t xml:space="preserve">lable at the following address: </w:t>
      </w:r>
      <w:hyperlink r:id="rId24" w:history="1">
        <w:r w:rsidR="005422D2" w:rsidRPr="00FE3AC1">
          <w:rPr>
            <w:rStyle w:val="Hyperlink"/>
            <w:szCs w:val="22"/>
          </w:rPr>
          <w:t>http://ec.europa.eu/europeaid/perdiem_en</w:t>
        </w:r>
      </w:hyperlink>
    </w:p>
    <w:p w:rsidR="00211B8D" w:rsidRPr="00C276CA" w:rsidRDefault="00600738" w:rsidP="00600738">
      <w:pPr>
        <w:tabs>
          <w:tab w:val="left" w:pos="1134"/>
        </w:tabs>
        <w:ind w:left="1134" w:hanging="1134"/>
        <w:jc w:val="left"/>
        <w:rPr>
          <w:szCs w:val="22"/>
        </w:rPr>
      </w:pPr>
      <w:bookmarkStart w:id="40" w:name="_Toc216513983"/>
      <w:r w:rsidRPr="00C276CA">
        <w:rPr>
          <w:szCs w:val="22"/>
        </w:rPr>
        <w:t>Annex K:</w:t>
      </w:r>
      <w:r w:rsidRPr="00C276CA">
        <w:rPr>
          <w:szCs w:val="22"/>
        </w:rPr>
        <w:tab/>
      </w:r>
      <w:r w:rsidR="00211B8D" w:rsidRPr="00C276CA">
        <w:rPr>
          <w:szCs w:val="22"/>
        </w:rPr>
        <w:t>G</w:t>
      </w:r>
      <w:r w:rsidRPr="00C276CA">
        <w:rPr>
          <w:szCs w:val="22"/>
        </w:rPr>
        <w:t>uidelines and Checklist for assessing</w:t>
      </w:r>
      <w:r w:rsidR="00211B8D" w:rsidRPr="00C276CA">
        <w:rPr>
          <w:szCs w:val="22"/>
        </w:rPr>
        <w:t xml:space="preserve"> B</w:t>
      </w:r>
      <w:r w:rsidRPr="00C276CA">
        <w:rPr>
          <w:szCs w:val="22"/>
        </w:rPr>
        <w:t>udget and Simplified cost options</w:t>
      </w:r>
      <w:r w:rsidR="00211B8D" w:rsidRPr="00C276CA">
        <w:rPr>
          <w:szCs w:val="22"/>
        </w:rPr>
        <w:t>.</w:t>
      </w:r>
    </w:p>
    <w:bookmarkEnd w:id="40"/>
    <w:p w:rsidR="008E7757" w:rsidRPr="00807DAF" w:rsidRDefault="008E7757" w:rsidP="00600738">
      <w:pPr>
        <w:tabs>
          <w:tab w:val="left" w:pos="1134"/>
        </w:tabs>
        <w:ind w:left="1134" w:hanging="1134"/>
        <w:jc w:val="left"/>
        <w:rPr>
          <w:szCs w:val="22"/>
        </w:rPr>
      </w:pPr>
      <w:r w:rsidRPr="00807DAF">
        <w:rPr>
          <w:szCs w:val="22"/>
        </w:rPr>
        <w:t>ANNEX J:</w:t>
      </w:r>
      <w:r w:rsidR="00600738" w:rsidRPr="00807DAF">
        <w:rPr>
          <w:szCs w:val="22"/>
        </w:rPr>
        <w:tab/>
      </w:r>
      <w:r w:rsidRPr="00807DAF">
        <w:rPr>
          <w:szCs w:val="22"/>
        </w:rPr>
        <w:t>Information on the tax regime applicable to grant contracts signed under the call.</w:t>
      </w:r>
    </w:p>
    <w:p w:rsidR="006F4ACD" w:rsidRPr="00807DAF" w:rsidRDefault="006F4ACD" w:rsidP="002D4ACD">
      <w:pPr>
        <w:spacing w:before="240"/>
        <w:jc w:val="left"/>
        <w:rPr>
          <w:b/>
          <w:szCs w:val="22"/>
        </w:rPr>
      </w:pPr>
      <w:bookmarkStart w:id="41" w:name="_Toc216513984"/>
      <w:r w:rsidRPr="00807DAF">
        <w:rPr>
          <w:b/>
          <w:szCs w:val="22"/>
        </w:rPr>
        <w:t>Useful links:</w:t>
      </w:r>
    </w:p>
    <w:p w:rsidR="00345514" w:rsidRPr="00807DAF" w:rsidRDefault="00345514" w:rsidP="00600738">
      <w:pPr>
        <w:jc w:val="left"/>
        <w:rPr>
          <w:b/>
          <w:szCs w:val="22"/>
        </w:rPr>
      </w:pPr>
      <w:r w:rsidRPr="00807DAF">
        <w:rPr>
          <w:b/>
          <w:szCs w:val="22"/>
        </w:rPr>
        <w:t>Project Cycle Management Guidelines</w:t>
      </w:r>
      <w:bookmarkEnd w:id="41"/>
    </w:p>
    <w:p w:rsidR="00352725" w:rsidRDefault="001E51BC" w:rsidP="002D4ACD">
      <w:pPr>
        <w:spacing w:before="240"/>
        <w:jc w:val="left"/>
        <w:rPr>
          <w:rStyle w:val="Hyperlink"/>
          <w:szCs w:val="22"/>
        </w:rPr>
      </w:pPr>
      <w:hyperlink r:id="rId25" w:history="1">
        <w:r w:rsidR="00A665C9" w:rsidRPr="009B54D0">
          <w:rPr>
            <w:rStyle w:val="Hyperlink"/>
            <w:szCs w:val="22"/>
          </w:rPr>
          <w:t>http://ec.europa.eu/europeaid/aid-delivery-methods-project-cycle-management-guidelines-vol-1_en</w:t>
        </w:r>
      </w:hyperlink>
    </w:p>
    <w:p w:rsidR="00A665C9" w:rsidRDefault="00A665C9" w:rsidP="00352725">
      <w:pPr>
        <w:spacing w:before="240"/>
        <w:jc w:val="left"/>
        <w:rPr>
          <w:b/>
          <w:szCs w:val="22"/>
        </w:rPr>
      </w:pPr>
      <w:r w:rsidRPr="00807DAF">
        <w:rPr>
          <w:b/>
          <w:szCs w:val="22"/>
        </w:rPr>
        <w:t>The imp</w:t>
      </w:r>
      <w:r>
        <w:rPr>
          <w:b/>
          <w:szCs w:val="22"/>
        </w:rPr>
        <w:t xml:space="preserve">lementation of grant contracts </w:t>
      </w:r>
    </w:p>
    <w:p w:rsidR="00352725" w:rsidRDefault="00A665C9" w:rsidP="00352725">
      <w:pPr>
        <w:spacing w:before="240"/>
        <w:jc w:val="left"/>
        <w:rPr>
          <w:b/>
          <w:szCs w:val="22"/>
        </w:rPr>
      </w:pPr>
      <w:r w:rsidRPr="00807DAF">
        <w:rPr>
          <w:b/>
          <w:szCs w:val="22"/>
        </w:rPr>
        <w:t>A Users' Guide</w:t>
      </w:r>
    </w:p>
    <w:p w:rsidR="00352725" w:rsidRPr="00352725" w:rsidRDefault="001E51BC" w:rsidP="00352725">
      <w:pPr>
        <w:spacing w:before="240"/>
        <w:jc w:val="left"/>
        <w:rPr>
          <w:szCs w:val="22"/>
        </w:rPr>
      </w:pPr>
      <w:hyperlink r:id="rId26" w:history="1">
        <w:r w:rsidR="00A80390" w:rsidRPr="00FE3AC1">
          <w:rPr>
            <w:rStyle w:val="Hyperlink"/>
            <w:szCs w:val="22"/>
          </w:rPr>
          <w:t>http://ec.europa.eu/europeaid/companion/document.do?nodeNumber=19&amp;locale=en</w:t>
        </w:r>
      </w:hyperlink>
    </w:p>
    <w:p w:rsidR="00352725" w:rsidRDefault="001E10DA" w:rsidP="00352725">
      <w:pPr>
        <w:spacing w:before="240"/>
        <w:jc w:val="left"/>
        <w:rPr>
          <w:b/>
          <w:szCs w:val="22"/>
        </w:rPr>
      </w:pPr>
      <w:r w:rsidRPr="00352725">
        <w:rPr>
          <w:b/>
          <w:szCs w:val="22"/>
        </w:rPr>
        <w:t>Financial Toolkit</w:t>
      </w:r>
      <w:r w:rsidR="0061182F" w:rsidRPr="00352725">
        <w:rPr>
          <w:b/>
          <w:szCs w:val="22"/>
        </w:rPr>
        <w:tab/>
      </w:r>
    </w:p>
    <w:p w:rsidR="00352725" w:rsidRPr="00352725" w:rsidRDefault="001E51BC" w:rsidP="00352725">
      <w:pPr>
        <w:spacing w:before="240"/>
        <w:jc w:val="left"/>
        <w:rPr>
          <w:b/>
          <w:szCs w:val="22"/>
        </w:rPr>
      </w:pPr>
      <w:hyperlink r:id="rId27" w:history="1">
        <w:r w:rsidR="00A665C9" w:rsidRPr="009B54D0">
          <w:rPr>
            <w:rStyle w:val="Hyperlink"/>
            <w:szCs w:val="22"/>
          </w:rPr>
          <w:t>http://ec.europa.eu/europeaid/funding/procedures-beneficiary-countries-and-partners/financial-management-toolkit_en</w:t>
        </w:r>
      </w:hyperlink>
    </w:p>
    <w:p w:rsidR="005D7AF3" w:rsidRPr="00352725" w:rsidRDefault="005D7AF3" w:rsidP="00352725">
      <w:pPr>
        <w:spacing w:before="360"/>
        <w:jc w:val="center"/>
        <w:rPr>
          <w:szCs w:val="22"/>
        </w:rPr>
      </w:pPr>
      <w:r w:rsidRPr="00352725">
        <w:rPr>
          <w:szCs w:val="22"/>
        </w:rPr>
        <w:t>* * *</w:t>
      </w:r>
    </w:p>
    <w:p w:rsidR="00C276CA" w:rsidRPr="00C276CA" w:rsidRDefault="00C276CA" w:rsidP="00C276CA">
      <w:pPr>
        <w:pStyle w:val="Guidelines1"/>
        <w:rPr>
          <w:sz w:val="24"/>
          <w:szCs w:val="24"/>
        </w:rPr>
      </w:pPr>
      <w:r>
        <w:rPr>
          <w:b w:val="0"/>
          <w:szCs w:val="22"/>
          <w:highlight w:val="magenta"/>
        </w:rPr>
        <w:br w:type="page"/>
      </w:r>
      <w:bookmarkStart w:id="42" w:name="_Toc414528282"/>
      <w:bookmarkStart w:id="43" w:name="_Toc414548775"/>
      <w:r w:rsidRPr="00C276CA">
        <w:rPr>
          <w:sz w:val="24"/>
          <w:szCs w:val="24"/>
        </w:rPr>
        <w:lastRenderedPageBreak/>
        <w:t xml:space="preserve">LIST OF </w:t>
      </w:r>
      <w:r w:rsidRPr="00C276CA">
        <w:rPr>
          <w:rFonts w:ascii="Times New Roman" w:hAnsi="Times New Roman"/>
        </w:rPr>
        <w:t>ABBREVIATIONS</w:t>
      </w:r>
      <w:bookmarkEnd w:id="42"/>
      <w:bookmarkEnd w:id="43"/>
    </w:p>
    <w:p w:rsidR="00C276CA" w:rsidRPr="00C276CA" w:rsidRDefault="00C276CA" w:rsidP="00C276CA">
      <w:pPr>
        <w:rPr>
          <w:color w:val="000000"/>
          <w:sz w:val="24"/>
          <w:szCs w:val="24"/>
        </w:rPr>
      </w:pPr>
    </w:p>
    <w:p w:rsidR="00C276CA" w:rsidRPr="00826E05" w:rsidRDefault="00C276CA" w:rsidP="00C276CA">
      <w:pPr>
        <w:rPr>
          <w:color w:val="000000"/>
          <w:szCs w:val="22"/>
        </w:rPr>
      </w:pPr>
      <w:r w:rsidRPr="00826E05">
        <w:rPr>
          <w:color w:val="000000"/>
          <w:szCs w:val="22"/>
        </w:rPr>
        <w:t>BRPM     Body Responsible for Priority/Measure</w:t>
      </w:r>
    </w:p>
    <w:p w:rsidR="00C276CA" w:rsidRPr="00826E05" w:rsidRDefault="00C276CA" w:rsidP="00C276CA">
      <w:pPr>
        <w:spacing w:after="0"/>
        <w:rPr>
          <w:color w:val="000000"/>
          <w:szCs w:val="22"/>
        </w:rPr>
      </w:pPr>
      <w:r w:rsidRPr="00826E05">
        <w:rPr>
          <w:color w:val="000000"/>
          <w:szCs w:val="22"/>
        </w:rPr>
        <w:t xml:space="preserve">CFCU     Central Finance &amp; Contracts Finance Unit (In Montenegro designated as the Directorate       </w:t>
      </w:r>
    </w:p>
    <w:p w:rsidR="00C20256" w:rsidRPr="00826E05" w:rsidRDefault="00C20256" w:rsidP="00C20256">
      <w:pPr>
        <w:spacing w:after="0"/>
        <w:ind w:firstLine="720"/>
        <w:rPr>
          <w:color w:val="000000"/>
          <w:szCs w:val="22"/>
        </w:rPr>
      </w:pPr>
      <w:r>
        <w:rPr>
          <w:color w:val="000000"/>
          <w:szCs w:val="22"/>
        </w:rPr>
        <w:t xml:space="preserve">   </w:t>
      </w:r>
      <w:proofErr w:type="gramStart"/>
      <w:r w:rsidRPr="00826E05">
        <w:rPr>
          <w:color w:val="000000"/>
          <w:szCs w:val="22"/>
        </w:rPr>
        <w:t>for</w:t>
      </w:r>
      <w:proofErr w:type="gramEnd"/>
      <w:r w:rsidRPr="00826E05">
        <w:rPr>
          <w:color w:val="000000"/>
          <w:szCs w:val="22"/>
        </w:rPr>
        <w:t xml:space="preserve"> Finance and Contracting of the EU Assistance Funds in the Ministry of Finance of  </w:t>
      </w:r>
      <w:r>
        <w:rPr>
          <w:color w:val="000000"/>
          <w:szCs w:val="22"/>
        </w:rPr>
        <w:t xml:space="preserve">    </w:t>
      </w:r>
    </w:p>
    <w:p w:rsidR="00C276CA" w:rsidRPr="00826E05" w:rsidRDefault="00C20256" w:rsidP="00C20256">
      <w:pPr>
        <w:spacing w:after="0"/>
        <w:ind w:firstLine="720"/>
        <w:rPr>
          <w:color w:val="000000"/>
          <w:szCs w:val="22"/>
        </w:rPr>
      </w:pPr>
      <w:r>
        <w:rPr>
          <w:color w:val="000000"/>
          <w:szCs w:val="22"/>
        </w:rPr>
        <w:t xml:space="preserve">   </w:t>
      </w:r>
      <w:r w:rsidRPr="00826E05">
        <w:rPr>
          <w:color w:val="000000"/>
          <w:szCs w:val="22"/>
        </w:rPr>
        <w:t>Montenegro)</w:t>
      </w:r>
    </w:p>
    <w:p w:rsidR="00C276CA" w:rsidRPr="00826E05" w:rsidRDefault="00C276CA" w:rsidP="00C276CA">
      <w:pPr>
        <w:spacing w:before="240" w:after="0"/>
        <w:rPr>
          <w:color w:val="000000"/>
          <w:szCs w:val="22"/>
        </w:rPr>
      </w:pPr>
      <w:r w:rsidRPr="00826E05">
        <w:rPr>
          <w:color w:val="000000"/>
          <w:szCs w:val="22"/>
        </w:rPr>
        <w:t>EC           European Commission</w:t>
      </w:r>
    </w:p>
    <w:p w:rsidR="00C276CA" w:rsidRPr="00826E05" w:rsidRDefault="00C276CA" w:rsidP="00C276CA">
      <w:pPr>
        <w:spacing w:before="240"/>
        <w:rPr>
          <w:color w:val="000000"/>
          <w:szCs w:val="22"/>
        </w:rPr>
      </w:pPr>
      <w:r w:rsidRPr="00826E05">
        <w:rPr>
          <w:color w:val="000000"/>
          <w:szCs w:val="22"/>
        </w:rPr>
        <w:t>EU           European Union</w:t>
      </w:r>
    </w:p>
    <w:p w:rsidR="00C276CA" w:rsidRPr="00826E05" w:rsidRDefault="00C276CA" w:rsidP="00C276CA">
      <w:pPr>
        <w:spacing w:before="240"/>
        <w:rPr>
          <w:color w:val="000000"/>
          <w:szCs w:val="22"/>
        </w:rPr>
      </w:pPr>
      <w:r w:rsidRPr="00826E05">
        <w:rPr>
          <w:color w:val="000000"/>
          <w:szCs w:val="22"/>
        </w:rPr>
        <w:t xml:space="preserve">DEU        Delegation of the European Union </w:t>
      </w:r>
    </w:p>
    <w:p w:rsidR="00C276CA" w:rsidRPr="00826E05" w:rsidRDefault="00C276CA" w:rsidP="00C276CA">
      <w:pPr>
        <w:spacing w:before="240"/>
        <w:rPr>
          <w:color w:val="000000"/>
          <w:szCs w:val="22"/>
        </w:rPr>
      </w:pPr>
      <w:r w:rsidRPr="00826E05">
        <w:rPr>
          <w:color w:val="000000"/>
          <w:szCs w:val="22"/>
        </w:rPr>
        <w:t>GDP        Gross Domestic Product</w:t>
      </w:r>
    </w:p>
    <w:p w:rsidR="00C276CA" w:rsidRPr="00826E05" w:rsidRDefault="00C276CA" w:rsidP="00C276CA">
      <w:pPr>
        <w:spacing w:before="240"/>
        <w:rPr>
          <w:color w:val="000000"/>
          <w:szCs w:val="22"/>
        </w:rPr>
      </w:pPr>
      <w:proofErr w:type="gramStart"/>
      <w:r w:rsidRPr="00826E05">
        <w:rPr>
          <w:color w:val="000000"/>
          <w:szCs w:val="22"/>
        </w:rPr>
        <w:t>HE</w:t>
      </w:r>
      <w:proofErr w:type="gramEnd"/>
      <w:r w:rsidRPr="00826E05">
        <w:rPr>
          <w:color w:val="000000"/>
          <w:szCs w:val="22"/>
        </w:rPr>
        <w:t xml:space="preserve">           Higher Education</w:t>
      </w:r>
    </w:p>
    <w:p w:rsidR="00C276CA" w:rsidRPr="00826E05" w:rsidRDefault="00C20256" w:rsidP="00C276CA">
      <w:pPr>
        <w:spacing w:before="240"/>
        <w:rPr>
          <w:color w:val="000000"/>
          <w:szCs w:val="22"/>
        </w:rPr>
      </w:pPr>
      <w:r>
        <w:rPr>
          <w:color w:val="000000"/>
          <w:szCs w:val="22"/>
        </w:rPr>
        <w:t xml:space="preserve">MSMEs   </w:t>
      </w:r>
      <w:r w:rsidR="00C276CA" w:rsidRPr="00826E05">
        <w:rPr>
          <w:color w:val="000000"/>
          <w:szCs w:val="22"/>
        </w:rPr>
        <w:t>Micro Small and Medium-sized Enterprises</w:t>
      </w:r>
    </w:p>
    <w:p w:rsidR="00C276CA" w:rsidRPr="00826E05" w:rsidRDefault="00C276CA" w:rsidP="00C276CA">
      <w:pPr>
        <w:spacing w:before="240"/>
        <w:rPr>
          <w:color w:val="000000"/>
          <w:szCs w:val="22"/>
        </w:rPr>
      </w:pPr>
      <w:r w:rsidRPr="00826E05">
        <w:rPr>
          <w:color w:val="000000"/>
          <w:szCs w:val="22"/>
        </w:rPr>
        <w:t>IPA          Instrument for Pre-Accession Assistance</w:t>
      </w:r>
    </w:p>
    <w:p w:rsidR="00C276CA" w:rsidRPr="00826E05" w:rsidRDefault="00C276CA" w:rsidP="00C276CA">
      <w:pPr>
        <w:spacing w:before="240"/>
        <w:rPr>
          <w:color w:val="000000"/>
          <w:szCs w:val="22"/>
        </w:rPr>
      </w:pPr>
      <w:r w:rsidRPr="00826E05">
        <w:rPr>
          <w:color w:val="000000"/>
          <w:szCs w:val="22"/>
        </w:rPr>
        <w:t>ICT          Information and Communication Technology</w:t>
      </w:r>
    </w:p>
    <w:p w:rsidR="00C276CA" w:rsidRPr="00826E05" w:rsidRDefault="00C276CA" w:rsidP="00C276CA">
      <w:pPr>
        <w:spacing w:before="240"/>
        <w:rPr>
          <w:color w:val="000000"/>
          <w:szCs w:val="22"/>
        </w:rPr>
      </w:pPr>
      <w:r w:rsidRPr="00826E05">
        <w:rPr>
          <w:color w:val="000000"/>
          <w:szCs w:val="22"/>
        </w:rPr>
        <w:t>R&amp;D        Research and Development</w:t>
      </w:r>
    </w:p>
    <w:p w:rsidR="00C276CA" w:rsidRPr="00826E05" w:rsidRDefault="00C276CA" w:rsidP="00C276CA">
      <w:pPr>
        <w:spacing w:before="240"/>
        <w:rPr>
          <w:color w:val="000000"/>
          <w:szCs w:val="22"/>
        </w:rPr>
      </w:pPr>
      <w:r w:rsidRPr="00826E05">
        <w:rPr>
          <w:color w:val="000000"/>
          <w:szCs w:val="22"/>
        </w:rPr>
        <w:t>VAT        Value Added Tax</w:t>
      </w:r>
    </w:p>
    <w:p w:rsidR="002573AC" w:rsidRPr="00826E05" w:rsidRDefault="00C276CA" w:rsidP="007A1061">
      <w:pPr>
        <w:spacing w:before="240"/>
        <w:jc w:val="left"/>
        <w:rPr>
          <w:b/>
          <w:szCs w:val="22"/>
          <w:highlight w:val="magenta"/>
        </w:rPr>
      </w:pPr>
      <w:r w:rsidRPr="00826E05">
        <w:rPr>
          <w:color w:val="000000"/>
          <w:szCs w:val="22"/>
        </w:rPr>
        <w:t>HORIZON 2020    EU Framework Programme for Research and Innovation</w:t>
      </w:r>
    </w:p>
    <w:sectPr w:rsidR="002573AC" w:rsidRPr="00826E05" w:rsidSect="002D4ACD">
      <w:footerReference w:type="default" r:id="rId28"/>
      <w:footerReference w:type="first" r:id="rId29"/>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1A6" w:rsidRDefault="00CF21A6">
      <w:r>
        <w:separator/>
      </w:r>
    </w:p>
    <w:p w:rsidR="00CF21A6" w:rsidRDefault="00CF21A6"/>
  </w:endnote>
  <w:endnote w:type="continuationSeparator" w:id="0">
    <w:p w:rsidR="00CF21A6" w:rsidRDefault="00CF21A6">
      <w:r>
        <w:continuationSeparator/>
      </w:r>
    </w:p>
    <w:p w:rsidR="00CF21A6" w:rsidRDefault="00CF2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A0" w:rsidRPr="00A016F9" w:rsidRDefault="00B765A0" w:rsidP="00491F8A">
    <w:pPr>
      <w:pStyle w:val="Footer"/>
      <w:tabs>
        <w:tab w:val="right" w:pos="9639"/>
      </w:tabs>
      <w:spacing w:after="0"/>
      <w:rPr>
        <w:rFonts w:ascii="Times New Roman" w:hAnsi="Times New Roman"/>
        <w:sz w:val="18"/>
        <w:szCs w:val="18"/>
      </w:rPr>
    </w:pPr>
    <w:r>
      <w:rPr>
        <w:rFonts w:ascii="Times New Roman" w:hAnsi="Times New Roman"/>
        <w:b/>
        <w:sz w:val="20"/>
      </w:rPr>
      <w:t>2014</w:t>
    </w:r>
    <w:r w:rsidRPr="00A016F9">
      <w:rPr>
        <w:rFonts w:ascii="Times New Roman" w:hAnsi="Times New Roman"/>
        <w:sz w:val="18"/>
        <w:szCs w:val="18"/>
      </w:rPr>
      <w:tab/>
      <w:t xml:space="preserve">Page </w:t>
    </w:r>
    <w:r w:rsidR="00565D3B">
      <w:rPr>
        <w:rFonts w:ascii="Times New Roman" w:hAnsi="Times New Roman"/>
        <w:sz w:val="18"/>
        <w:szCs w:val="18"/>
      </w:rPr>
      <w:fldChar w:fldCharType="begin"/>
    </w:r>
    <w:r>
      <w:rPr>
        <w:rFonts w:ascii="Times New Roman" w:hAnsi="Times New Roman"/>
        <w:sz w:val="18"/>
        <w:szCs w:val="18"/>
      </w:rPr>
      <w:instrText xml:space="preserve"> PAGE   \* MERGEFORMAT </w:instrText>
    </w:r>
    <w:r w:rsidR="00565D3B">
      <w:rPr>
        <w:rFonts w:ascii="Times New Roman" w:hAnsi="Times New Roman"/>
        <w:sz w:val="18"/>
        <w:szCs w:val="18"/>
      </w:rPr>
      <w:fldChar w:fldCharType="separate"/>
    </w:r>
    <w:r w:rsidR="001E51BC">
      <w:rPr>
        <w:rFonts w:ascii="Times New Roman" w:hAnsi="Times New Roman"/>
        <w:noProof/>
        <w:sz w:val="18"/>
        <w:szCs w:val="18"/>
      </w:rPr>
      <w:t>2</w:t>
    </w:r>
    <w:r w:rsidR="00565D3B">
      <w:rPr>
        <w:rFonts w:ascii="Times New Roman" w:hAnsi="Times New Roman"/>
        <w:sz w:val="18"/>
        <w:szCs w:val="18"/>
      </w:rPr>
      <w:fldChar w:fldCharType="end"/>
    </w:r>
    <w:r w:rsidRPr="00A016F9">
      <w:rPr>
        <w:rFonts w:ascii="Times New Roman" w:hAnsi="Times New Roman"/>
        <w:sz w:val="18"/>
        <w:szCs w:val="18"/>
      </w:rPr>
      <w:t xml:space="preserve"> of </w:t>
    </w:r>
    <w:r w:rsidR="001E51BC">
      <w:fldChar w:fldCharType="begin"/>
    </w:r>
    <w:r w:rsidR="001E51BC">
      <w:instrText xml:space="preserve"> NUMPAGES   \* MERGEFORMAT </w:instrText>
    </w:r>
    <w:r w:rsidR="001E51BC">
      <w:fldChar w:fldCharType="separate"/>
    </w:r>
    <w:r w:rsidR="001E51BC" w:rsidRPr="001E51BC">
      <w:rPr>
        <w:rFonts w:ascii="Times New Roman" w:hAnsi="Times New Roman"/>
        <w:noProof/>
        <w:sz w:val="18"/>
        <w:szCs w:val="18"/>
      </w:rPr>
      <w:t>27</w:t>
    </w:r>
    <w:r w:rsidR="001E51BC">
      <w:rPr>
        <w:rFonts w:ascii="Times New Roman" w:hAnsi="Times New Roman"/>
        <w:noProof/>
        <w:sz w:val="18"/>
        <w:szCs w:val="18"/>
      </w:rPr>
      <w:fldChar w:fldCharType="end"/>
    </w:r>
  </w:p>
  <w:p w:rsidR="00B765A0" w:rsidRPr="00491F8A" w:rsidRDefault="00565D3B"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B765A0"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1E51BC">
      <w:rPr>
        <w:rStyle w:val="PageNumber"/>
        <w:rFonts w:ascii="Times New Roman" w:hAnsi="Times New Roman"/>
        <w:noProof/>
        <w:sz w:val="18"/>
        <w:szCs w:val="18"/>
      </w:rPr>
      <w:t>136938_OPEN e3a_GfA_aug2015_en_final.docx</w:t>
    </w:r>
    <w:r w:rsidRPr="00C9081A">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A0" w:rsidRDefault="00B765A0" w:rsidP="00491F8A">
    <w:pPr>
      <w:pStyle w:val="Footer"/>
      <w:tabs>
        <w:tab w:val="right" w:pos="9639"/>
      </w:tabs>
      <w:spacing w:after="0"/>
      <w:rPr>
        <w:rFonts w:ascii="Times New Roman" w:hAnsi="Times New Roman"/>
        <w:sz w:val="18"/>
        <w:szCs w:val="18"/>
      </w:rPr>
    </w:pPr>
    <w:r>
      <w:rPr>
        <w:rFonts w:ascii="Times New Roman" w:hAnsi="Times New Roman"/>
        <w:b/>
        <w:sz w:val="20"/>
      </w:rPr>
      <w:t>2014</w:t>
    </w:r>
    <w:r w:rsidRPr="00A016F9">
      <w:rPr>
        <w:rFonts w:ascii="Times New Roman" w:hAnsi="Times New Roman"/>
        <w:sz w:val="18"/>
        <w:szCs w:val="18"/>
      </w:rPr>
      <w:tab/>
    </w:r>
  </w:p>
  <w:p w:rsidR="00B765A0" w:rsidRPr="00491F8A" w:rsidRDefault="00565D3B"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B765A0"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1E51BC">
      <w:rPr>
        <w:rStyle w:val="PageNumber"/>
        <w:rFonts w:ascii="Times New Roman" w:hAnsi="Times New Roman"/>
        <w:noProof/>
        <w:sz w:val="18"/>
        <w:szCs w:val="18"/>
      </w:rPr>
      <w:t>136938_OPEN e3a_GfA_aug2015_en_final.docx</w:t>
    </w:r>
    <w:r w:rsidRPr="00C9081A">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A0" w:rsidRDefault="00B765A0" w:rsidP="00491F8A">
    <w:pPr>
      <w:pStyle w:val="Footer"/>
      <w:tabs>
        <w:tab w:val="right" w:pos="9639"/>
      </w:tabs>
      <w:spacing w:after="0"/>
      <w:rPr>
        <w:rFonts w:ascii="Times New Roman" w:hAnsi="Times New Roman"/>
        <w:sz w:val="18"/>
        <w:szCs w:val="18"/>
      </w:rPr>
    </w:pPr>
    <w:r>
      <w:rPr>
        <w:rFonts w:ascii="Times New Roman" w:hAnsi="Times New Roman"/>
        <w:b/>
        <w:sz w:val="20"/>
      </w:rPr>
      <w:t>2014</w:t>
    </w:r>
    <w:r w:rsidRPr="00A016F9">
      <w:rPr>
        <w:rFonts w:ascii="Times New Roman" w:hAnsi="Times New Roman"/>
        <w:sz w:val="18"/>
        <w:szCs w:val="18"/>
      </w:rPr>
      <w:tab/>
      <w:t xml:space="preserve">Page </w:t>
    </w:r>
    <w:r w:rsidR="00565D3B">
      <w:rPr>
        <w:rFonts w:ascii="Times New Roman" w:hAnsi="Times New Roman"/>
        <w:sz w:val="18"/>
        <w:szCs w:val="18"/>
      </w:rPr>
      <w:fldChar w:fldCharType="begin"/>
    </w:r>
    <w:r>
      <w:rPr>
        <w:rFonts w:ascii="Times New Roman" w:hAnsi="Times New Roman"/>
        <w:sz w:val="18"/>
        <w:szCs w:val="18"/>
      </w:rPr>
      <w:instrText xml:space="preserve"> PAGE   \* MERGEFORMAT </w:instrText>
    </w:r>
    <w:r w:rsidR="00565D3B">
      <w:rPr>
        <w:rFonts w:ascii="Times New Roman" w:hAnsi="Times New Roman"/>
        <w:sz w:val="18"/>
        <w:szCs w:val="18"/>
      </w:rPr>
      <w:fldChar w:fldCharType="separate"/>
    </w:r>
    <w:r w:rsidR="001E51BC">
      <w:rPr>
        <w:rFonts w:ascii="Times New Roman" w:hAnsi="Times New Roman"/>
        <w:noProof/>
        <w:sz w:val="18"/>
        <w:szCs w:val="18"/>
      </w:rPr>
      <w:t>3</w:t>
    </w:r>
    <w:r w:rsidR="00565D3B">
      <w:rPr>
        <w:rFonts w:ascii="Times New Roman" w:hAnsi="Times New Roman"/>
        <w:sz w:val="18"/>
        <w:szCs w:val="18"/>
      </w:rPr>
      <w:fldChar w:fldCharType="end"/>
    </w:r>
    <w:r w:rsidRPr="00A016F9">
      <w:rPr>
        <w:rFonts w:ascii="Times New Roman" w:hAnsi="Times New Roman"/>
        <w:sz w:val="18"/>
        <w:szCs w:val="18"/>
      </w:rPr>
      <w:t xml:space="preserve"> of </w:t>
    </w:r>
    <w:r w:rsidR="001E51BC">
      <w:fldChar w:fldCharType="begin"/>
    </w:r>
    <w:r w:rsidR="001E51BC">
      <w:instrText xml:space="preserve"> NUMPAGES   \* MERGEFORMAT </w:instrText>
    </w:r>
    <w:r w:rsidR="001E51BC">
      <w:fldChar w:fldCharType="separate"/>
    </w:r>
    <w:r w:rsidR="001E51BC" w:rsidRPr="001E51BC">
      <w:rPr>
        <w:rFonts w:ascii="Times New Roman" w:hAnsi="Times New Roman"/>
        <w:noProof/>
        <w:sz w:val="18"/>
        <w:szCs w:val="18"/>
      </w:rPr>
      <w:t>27</w:t>
    </w:r>
    <w:r w:rsidR="001E51BC">
      <w:rPr>
        <w:rFonts w:ascii="Times New Roman" w:hAnsi="Times New Roman"/>
        <w:noProof/>
        <w:sz w:val="18"/>
        <w:szCs w:val="18"/>
      </w:rPr>
      <w:fldChar w:fldCharType="end"/>
    </w:r>
  </w:p>
  <w:p w:rsidR="00B765A0" w:rsidRPr="00491F8A" w:rsidRDefault="00565D3B"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B765A0"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1E51BC">
      <w:rPr>
        <w:rStyle w:val="PageNumber"/>
        <w:rFonts w:ascii="Times New Roman" w:hAnsi="Times New Roman"/>
        <w:noProof/>
        <w:sz w:val="18"/>
        <w:szCs w:val="18"/>
      </w:rPr>
      <w:t>136938_OPEN e3a_GfA_aug2015_en_final.docx</w:t>
    </w:r>
    <w:r w:rsidRPr="00C9081A">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A0" w:rsidRDefault="00B765A0" w:rsidP="00452A77">
    <w:pPr>
      <w:pStyle w:val="Footer"/>
      <w:tabs>
        <w:tab w:val="right" w:pos="9639"/>
      </w:tabs>
      <w:spacing w:after="0"/>
      <w:rPr>
        <w:rFonts w:ascii="Times New Roman" w:hAnsi="Times New Roman"/>
        <w:sz w:val="18"/>
        <w:szCs w:val="18"/>
      </w:rPr>
    </w:pPr>
    <w:r>
      <w:rPr>
        <w:rFonts w:ascii="Times New Roman" w:hAnsi="Times New Roman"/>
        <w:b/>
        <w:sz w:val="20"/>
      </w:rPr>
      <w:t>2014</w:t>
    </w:r>
    <w:r w:rsidRPr="00A016F9">
      <w:rPr>
        <w:rFonts w:ascii="Times New Roman" w:hAnsi="Times New Roman"/>
        <w:sz w:val="18"/>
        <w:szCs w:val="18"/>
      </w:rPr>
      <w:tab/>
      <w:t xml:space="preserve">Page </w:t>
    </w:r>
    <w:r w:rsidR="00565D3B">
      <w:rPr>
        <w:rFonts w:ascii="Times New Roman" w:hAnsi="Times New Roman"/>
        <w:sz w:val="18"/>
        <w:szCs w:val="18"/>
      </w:rPr>
      <w:fldChar w:fldCharType="begin"/>
    </w:r>
    <w:r>
      <w:rPr>
        <w:rFonts w:ascii="Times New Roman" w:hAnsi="Times New Roman"/>
        <w:sz w:val="18"/>
        <w:szCs w:val="18"/>
      </w:rPr>
      <w:instrText xml:space="preserve"> PAGE   \* MERGEFORMAT </w:instrText>
    </w:r>
    <w:r w:rsidR="00565D3B">
      <w:rPr>
        <w:rFonts w:ascii="Times New Roman" w:hAnsi="Times New Roman"/>
        <w:sz w:val="18"/>
        <w:szCs w:val="18"/>
      </w:rPr>
      <w:fldChar w:fldCharType="separate"/>
    </w:r>
    <w:r w:rsidR="001E51BC">
      <w:rPr>
        <w:rFonts w:ascii="Times New Roman" w:hAnsi="Times New Roman"/>
        <w:noProof/>
        <w:sz w:val="18"/>
        <w:szCs w:val="18"/>
      </w:rPr>
      <w:t>27</w:t>
    </w:r>
    <w:r w:rsidR="00565D3B">
      <w:rPr>
        <w:rFonts w:ascii="Times New Roman" w:hAnsi="Times New Roman"/>
        <w:sz w:val="18"/>
        <w:szCs w:val="18"/>
      </w:rPr>
      <w:fldChar w:fldCharType="end"/>
    </w:r>
    <w:r w:rsidRPr="00A016F9">
      <w:rPr>
        <w:rFonts w:ascii="Times New Roman" w:hAnsi="Times New Roman"/>
        <w:sz w:val="18"/>
        <w:szCs w:val="18"/>
      </w:rPr>
      <w:t xml:space="preserve"> of </w:t>
    </w:r>
    <w:r w:rsidR="001E51BC">
      <w:fldChar w:fldCharType="begin"/>
    </w:r>
    <w:r w:rsidR="001E51BC">
      <w:instrText xml:space="preserve"> NUMPAGES   \* MERGEFORMAT </w:instrText>
    </w:r>
    <w:r w:rsidR="001E51BC">
      <w:fldChar w:fldCharType="separate"/>
    </w:r>
    <w:r w:rsidR="001E51BC" w:rsidRPr="001E51BC">
      <w:rPr>
        <w:rFonts w:ascii="Times New Roman" w:hAnsi="Times New Roman"/>
        <w:noProof/>
        <w:sz w:val="18"/>
        <w:szCs w:val="18"/>
      </w:rPr>
      <w:t>27</w:t>
    </w:r>
    <w:r w:rsidR="001E51BC">
      <w:rPr>
        <w:rFonts w:ascii="Times New Roman" w:hAnsi="Times New Roman"/>
        <w:noProof/>
        <w:sz w:val="18"/>
        <w:szCs w:val="18"/>
      </w:rPr>
      <w:fldChar w:fldCharType="end"/>
    </w:r>
  </w:p>
  <w:p w:rsidR="00B765A0" w:rsidRPr="00491F8A" w:rsidRDefault="00565D3B" w:rsidP="00452A77">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B765A0"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1E51BC">
      <w:rPr>
        <w:rStyle w:val="PageNumber"/>
        <w:rFonts w:ascii="Times New Roman" w:hAnsi="Times New Roman"/>
        <w:noProof/>
        <w:sz w:val="18"/>
        <w:szCs w:val="18"/>
      </w:rPr>
      <w:t>136938_OPEN e3a_GfA_aug2015_en_final.docx</w:t>
    </w:r>
    <w:r w:rsidRPr="00C9081A">
      <w:rPr>
        <w:rStyle w:val="PageNumber"/>
        <w:rFonts w:ascii="Times New Roman" w:hAnsi="Times New Roman"/>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A0" w:rsidRPr="00A016F9" w:rsidDel="000D5736" w:rsidRDefault="00B765A0" w:rsidP="00D54ECF">
    <w:pPr>
      <w:pStyle w:val="Footer"/>
      <w:tabs>
        <w:tab w:val="right" w:pos="9639"/>
      </w:tabs>
      <w:spacing w:after="0"/>
      <w:rPr>
        <w:rFonts w:ascii="Times New Roman" w:hAnsi="Times New Roman"/>
        <w:sz w:val="18"/>
        <w:szCs w:val="18"/>
      </w:rPr>
    </w:pPr>
  </w:p>
  <w:p w:rsidR="00B765A0" w:rsidRPr="00491F8A" w:rsidRDefault="00B765A0" w:rsidP="00D54ECF">
    <w:pPr>
      <w:pStyle w:val="Footer"/>
      <w:tabs>
        <w:tab w:val="right" w:pos="9639"/>
      </w:tabs>
      <w:spacing w:after="0"/>
      <w:rPr>
        <w:rFonts w:ascii="Times New Roman" w:hAnsi="Times New Roman"/>
        <w:sz w:val="18"/>
        <w:szCs w:val="18"/>
      </w:rPr>
    </w:pPr>
  </w:p>
  <w:p w:rsidR="00B765A0" w:rsidRPr="00A016F9" w:rsidRDefault="00B765A0" w:rsidP="00D54ECF">
    <w:pPr>
      <w:pStyle w:val="Footer"/>
      <w:tabs>
        <w:tab w:val="right" w:pos="9639"/>
      </w:tabs>
      <w:spacing w:after="0"/>
      <w:rPr>
        <w:rFonts w:ascii="Times New Roman" w:hAnsi="Times New Roman"/>
        <w:sz w:val="18"/>
        <w:szCs w:val="18"/>
      </w:rPr>
    </w:pPr>
    <w:r w:rsidRPr="000F7405">
      <w:rPr>
        <w:rFonts w:ascii="Times New Roman" w:hAnsi="Times New Roman"/>
        <w:b/>
        <w:sz w:val="20"/>
      </w:rPr>
      <w:t>201</w:t>
    </w:r>
    <w:r>
      <w:rPr>
        <w:rFonts w:ascii="Times New Roman" w:hAnsi="Times New Roman"/>
        <w:b/>
        <w:sz w:val="20"/>
      </w:rPr>
      <w:t>4.1</w:t>
    </w:r>
    <w:proofErr w:type="gramStart"/>
    <w:r>
      <w:rPr>
        <w:rFonts w:ascii="Times New Roman" w:hAnsi="Times New Roman"/>
        <w:b/>
        <w:sz w:val="20"/>
      </w:rPr>
      <w:t>.rev</w:t>
    </w:r>
    <w:proofErr w:type="gramEnd"/>
    <w:r w:rsidRPr="00A016F9">
      <w:rPr>
        <w:rFonts w:ascii="Times New Roman" w:hAnsi="Times New Roman"/>
        <w:sz w:val="18"/>
        <w:szCs w:val="18"/>
      </w:rPr>
      <w:tab/>
      <w:t xml:space="preserve">Page </w:t>
    </w:r>
    <w:r w:rsidR="00565D3B" w:rsidRPr="00A016F9">
      <w:rPr>
        <w:rFonts w:ascii="Times New Roman" w:hAnsi="Times New Roman"/>
        <w:sz w:val="18"/>
        <w:szCs w:val="18"/>
      </w:rPr>
      <w:fldChar w:fldCharType="begin"/>
    </w:r>
    <w:r w:rsidRPr="00A016F9">
      <w:rPr>
        <w:rFonts w:ascii="Times New Roman" w:hAnsi="Times New Roman"/>
        <w:sz w:val="18"/>
        <w:szCs w:val="18"/>
      </w:rPr>
      <w:instrText xml:space="preserve"> PAGE </w:instrText>
    </w:r>
    <w:r w:rsidR="00565D3B" w:rsidRPr="00A016F9">
      <w:rPr>
        <w:rFonts w:ascii="Times New Roman" w:hAnsi="Times New Roman"/>
        <w:sz w:val="18"/>
        <w:szCs w:val="18"/>
      </w:rPr>
      <w:fldChar w:fldCharType="separate"/>
    </w:r>
    <w:r w:rsidR="001E51BC">
      <w:rPr>
        <w:rFonts w:ascii="Times New Roman" w:hAnsi="Times New Roman"/>
        <w:noProof/>
        <w:sz w:val="18"/>
        <w:szCs w:val="18"/>
      </w:rPr>
      <w:t>4</w:t>
    </w:r>
    <w:r w:rsidR="00565D3B" w:rsidRPr="00A016F9">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t>26</w:t>
    </w:r>
  </w:p>
  <w:p w:rsidR="00B765A0" w:rsidRPr="00491F8A" w:rsidRDefault="00565D3B" w:rsidP="00D54ECF">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00B765A0"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1E51BC">
      <w:rPr>
        <w:rStyle w:val="PageNumber"/>
        <w:rFonts w:ascii="Times New Roman" w:hAnsi="Times New Roman"/>
        <w:noProof/>
        <w:sz w:val="18"/>
        <w:szCs w:val="18"/>
      </w:rPr>
      <w:t>136938_OPEN e3a_GfA_aug2015_en_final.docx</w: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1A6" w:rsidRDefault="00CF21A6">
      <w:r>
        <w:separator/>
      </w:r>
    </w:p>
  </w:footnote>
  <w:footnote w:type="continuationSeparator" w:id="0">
    <w:p w:rsidR="00CF21A6" w:rsidRDefault="00CF21A6">
      <w:r>
        <w:continuationSeparator/>
      </w:r>
    </w:p>
  </w:footnote>
  <w:footnote w:type="continuationNotice" w:id="1">
    <w:p w:rsidR="00CF21A6" w:rsidRPr="004D357E" w:rsidRDefault="00CF21A6" w:rsidP="004D357E">
      <w:pPr>
        <w:pStyle w:val="Footer"/>
      </w:pPr>
    </w:p>
  </w:footnote>
  <w:footnote w:id="2">
    <w:p w:rsidR="00B765A0" w:rsidRPr="00A016F9" w:rsidRDefault="00B765A0" w:rsidP="00910D13">
      <w:pPr>
        <w:pStyle w:val="FootnoteText"/>
      </w:pPr>
      <w:r w:rsidRPr="00A016F9">
        <w:footnoteRef/>
      </w:r>
      <w:r w:rsidRPr="00A016F9">
        <w:tab/>
        <w:t>Where a grant is financed by the European Development Fund, any mention of European Union financing must be understood as referring to European Development Fund financing.</w:t>
      </w:r>
    </w:p>
  </w:footnote>
  <w:footnote w:id="3">
    <w:p w:rsidR="00B765A0" w:rsidRPr="00A40DC3" w:rsidRDefault="00B765A0" w:rsidP="00910D13">
      <w:pPr>
        <w:pStyle w:val="FootnoteText"/>
        <w:ind w:left="0" w:firstLine="0"/>
        <w:rPr>
          <w:sz w:val="16"/>
          <w:szCs w:val="16"/>
        </w:rPr>
      </w:pPr>
      <w:r w:rsidRPr="00A40DC3">
        <w:rPr>
          <w:rStyle w:val="FootnoteReference"/>
          <w:sz w:val="16"/>
          <w:szCs w:val="16"/>
        </w:rPr>
        <w:footnoteRef/>
      </w:r>
      <w:r w:rsidRPr="00A40DC3">
        <w:rPr>
          <w:sz w:val="16"/>
          <w:szCs w:val="16"/>
        </w:rPr>
        <w:t xml:space="preserve"> To be determined on the basis of the organisation’s statutes, </w:t>
      </w:r>
      <w:proofErr w:type="gramStart"/>
      <w:r w:rsidRPr="00A40DC3">
        <w:rPr>
          <w:sz w:val="16"/>
          <w:szCs w:val="16"/>
        </w:rPr>
        <w:t>which should demonstrate that it has been established by an instrument governed by the national law of the country concerned and that its head office is located in an eligible country.</w:t>
      </w:r>
      <w:proofErr w:type="gramEnd"/>
      <w:r w:rsidRPr="00A40DC3">
        <w:rPr>
          <w:sz w:val="16"/>
          <w:szCs w:val="16"/>
        </w:rPr>
        <w:t xml:space="preserve"> In this respect, any legal entity whose statutes have been established in another country cannot be considered an eligible local organisation, even if the statutes are registered locally or a ‘Memorandum of Understanding’ has been concluded.</w:t>
      </w:r>
    </w:p>
  </w:footnote>
  <w:footnote w:id="4">
    <w:p w:rsidR="00B765A0" w:rsidRPr="00622604" w:rsidRDefault="00B765A0" w:rsidP="00910D13">
      <w:pPr>
        <w:pStyle w:val="FootnoteText"/>
        <w:ind w:left="0" w:firstLine="0"/>
        <w:rPr>
          <w:b/>
          <w:color w:val="3366FF"/>
          <w:sz w:val="16"/>
          <w:szCs w:val="16"/>
        </w:rPr>
      </w:pPr>
      <w:r w:rsidRPr="00621C32">
        <w:rPr>
          <w:rStyle w:val="FootnoteReference"/>
          <w:sz w:val="16"/>
          <w:szCs w:val="16"/>
        </w:rPr>
        <w:footnoteRef/>
      </w:r>
      <w:r w:rsidRPr="00621C32">
        <w:rPr>
          <w:sz w:val="16"/>
          <w:szCs w:val="16"/>
        </w:rPr>
        <w:t xml:space="preserve"> Please note that the license must be effective at the time of the submission.</w:t>
      </w:r>
    </w:p>
  </w:footnote>
  <w:footnote w:id="5">
    <w:p w:rsidR="00B765A0" w:rsidRPr="00DB06F5" w:rsidRDefault="00B765A0" w:rsidP="009C665A">
      <w:pPr>
        <w:pStyle w:val="FootnoteText"/>
      </w:pPr>
      <w:r>
        <w:rPr>
          <w:rStyle w:val="FootnoteReference"/>
        </w:rPr>
        <w:footnoteRef/>
      </w:r>
      <w:r w:rsidRPr="00DB06F5">
        <w:t xml:space="preserve">These </w:t>
      </w:r>
      <w:r>
        <w:t>third parties</w:t>
      </w:r>
      <w:r w:rsidRPr="00DB06F5">
        <w:t xml:space="preserve"> are neither affiliated </w:t>
      </w:r>
      <w:proofErr w:type="gramStart"/>
      <w:r w:rsidRPr="00DB06F5">
        <w:t>entity(</w:t>
      </w:r>
      <w:proofErr w:type="spellStart"/>
      <w:proofErr w:type="gramEnd"/>
      <w:r w:rsidRPr="00DB06F5">
        <w:t>ies</w:t>
      </w:r>
      <w:proofErr w:type="spellEnd"/>
      <w:r w:rsidRPr="00DB06F5">
        <w:t>) nor associates nor contractors.</w:t>
      </w:r>
    </w:p>
  </w:footnote>
  <w:footnote w:id="6">
    <w:p w:rsidR="00B765A0" w:rsidRDefault="00B765A0" w:rsidP="0040358C">
      <w:pPr>
        <w:pStyle w:val="FootnoteText"/>
      </w:pPr>
      <w:r>
        <w:footnoteRef/>
      </w:r>
      <w:r>
        <w:tab/>
      </w:r>
      <w:r w:rsidRPr="00DE4085">
        <w:t>Examples</w:t>
      </w:r>
      <w:proofErr w:type="gramStart"/>
      <w:r>
        <w:t>:</w:t>
      </w:r>
      <w:r w:rsidRPr="00DE4085">
        <w:t>-</w:t>
      </w:r>
      <w:proofErr w:type="gramEnd"/>
      <w:r w:rsidRPr="00DE4085">
        <w:t xml:space="preserve"> for staff costs: number of hours or days of work * hourly or daily rate pre-set according to the category of personnel concerned;- for travel expenses: distance in km * pre-set cost of transport per km; number of days * daily allowance pre-set according to the country;- for specific costs arising from the organization of an event: number of participants at the event * pre-set total cost per participant</w:t>
      </w:r>
      <w:r>
        <w:t xml:space="preserve"> etc</w:t>
      </w:r>
      <w:r w:rsidRPr="00DE4085">
        <w:t>.</w:t>
      </w:r>
    </w:p>
  </w:footnote>
  <w:footnote w:id="7">
    <w:p w:rsidR="00A71232" w:rsidRPr="00A71232" w:rsidRDefault="00A71232" w:rsidP="00A71232">
      <w:pPr>
        <w:pStyle w:val="FootnoteText"/>
        <w:ind w:left="142" w:hanging="142"/>
      </w:pPr>
      <w:r>
        <w:rPr>
          <w:rStyle w:val="FootnoteReference"/>
        </w:rPr>
        <w:footnoteRef/>
      </w:r>
      <w:r>
        <w:t xml:space="preserve"> </w:t>
      </w:r>
      <w:r w:rsidRPr="00A71232">
        <w:t>Complemented by the provisions in Annex e3h11 where at least one of the be</w:t>
      </w:r>
      <w:r>
        <w:t xml:space="preserve">neficiaries is an international    </w:t>
      </w:r>
      <w:r w:rsidRPr="00A71232">
        <w:t>organisation.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52CCC"/>
    <w:multiLevelType w:val="multilevel"/>
    <w:tmpl w:val="5166397C"/>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rPr>
    </w:lvl>
    <w:lvl w:ilvl="2">
      <w:start w:val="1"/>
      <w:numFmt w:val="decimal"/>
      <w:pStyle w:val="Guidelines3"/>
      <w:lvlText w:val="%1.%2.%3."/>
      <w:lvlJc w:val="left"/>
      <w:pPr>
        <w:ind w:left="851" w:hanging="851"/>
      </w:pPr>
      <w:rPr>
        <w:rFonts w:ascii="Times New Roman Bold" w:hAnsi="Times New Roman Bold" w:hint="default"/>
        <w:b/>
        <w:i/>
        <w:caps w:val="0"/>
        <w:strike w:val="0"/>
        <w:dstrike w:val="0"/>
        <w:vanish w:val="0"/>
        <w:color w:val="000000"/>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nsid w:val="070B6473"/>
    <w:multiLevelType w:val="hybridMultilevel"/>
    <w:tmpl w:val="A132AD9A"/>
    <w:lvl w:ilvl="0" w:tplc="04100001">
      <w:start w:val="1"/>
      <w:numFmt w:val="bullet"/>
      <w:lvlText w:val=""/>
      <w:lvlJc w:val="left"/>
      <w:pPr>
        <w:ind w:left="1170" w:hanging="360"/>
      </w:pPr>
      <w:rPr>
        <w:rFonts w:ascii="Symbol" w:hAnsi="Symbol" w:hint="default"/>
      </w:rPr>
    </w:lvl>
    <w:lvl w:ilvl="1" w:tplc="04100003" w:tentative="1">
      <w:start w:val="1"/>
      <w:numFmt w:val="bullet"/>
      <w:lvlText w:val="o"/>
      <w:lvlJc w:val="left"/>
      <w:pPr>
        <w:ind w:left="1890" w:hanging="360"/>
      </w:pPr>
      <w:rPr>
        <w:rFonts w:ascii="Courier New" w:hAnsi="Courier New" w:hint="default"/>
      </w:rPr>
    </w:lvl>
    <w:lvl w:ilvl="2" w:tplc="04100005" w:tentative="1">
      <w:start w:val="1"/>
      <w:numFmt w:val="bullet"/>
      <w:lvlText w:val=""/>
      <w:lvlJc w:val="left"/>
      <w:pPr>
        <w:ind w:left="2610" w:hanging="360"/>
      </w:pPr>
      <w:rPr>
        <w:rFonts w:ascii="Wingdings" w:hAnsi="Wingdings" w:hint="default"/>
      </w:rPr>
    </w:lvl>
    <w:lvl w:ilvl="3" w:tplc="04100001" w:tentative="1">
      <w:start w:val="1"/>
      <w:numFmt w:val="bullet"/>
      <w:lvlText w:val=""/>
      <w:lvlJc w:val="left"/>
      <w:pPr>
        <w:ind w:left="3330" w:hanging="360"/>
      </w:pPr>
      <w:rPr>
        <w:rFonts w:ascii="Symbol" w:hAnsi="Symbol" w:hint="default"/>
      </w:rPr>
    </w:lvl>
    <w:lvl w:ilvl="4" w:tplc="04100003" w:tentative="1">
      <w:start w:val="1"/>
      <w:numFmt w:val="bullet"/>
      <w:lvlText w:val="o"/>
      <w:lvlJc w:val="left"/>
      <w:pPr>
        <w:ind w:left="4050" w:hanging="360"/>
      </w:pPr>
      <w:rPr>
        <w:rFonts w:ascii="Courier New" w:hAnsi="Courier New" w:hint="default"/>
      </w:rPr>
    </w:lvl>
    <w:lvl w:ilvl="5" w:tplc="04100005" w:tentative="1">
      <w:start w:val="1"/>
      <w:numFmt w:val="bullet"/>
      <w:lvlText w:val=""/>
      <w:lvlJc w:val="left"/>
      <w:pPr>
        <w:ind w:left="4770" w:hanging="360"/>
      </w:pPr>
      <w:rPr>
        <w:rFonts w:ascii="Wingdings" w:hAnsi="Wingdings" w:hint="default"/>
      </w:rPr>
    </w:lvl>
    <w:lvl w:ilvl="6" w:tplc="04100001" w:tentative="1">
      <w:start w:val="1"/>
      <w:numFmt w:val="bullet"/>
      <w:lvlText w:val=""/>
      <w:lvlJc w:val="left"/>
      <w:pPr>
        <w:ind w:left="5490" w:hanging="360"/>
      </w:pPr>
      <w:rPr>
        <w:rFonts w:ascii="Symbol" w:hAnsi="Symbol" w:hint="default"/>
      </w:rPr>
    </w:lvl>
    <w:lvl w:ilvl="7" w:tplc="04100003" w:tentative="1">
      <w:start w:val="1"/>
      <w:numFmt w:val="bullet"/>
      <w:lvlText w:val="o"/>
      <w:lvlJc w:val="left"/>
      <w:pPr>
        <w:ind w:left="6210" w:hanging="360"/>
      </w:pPr>
      <w:rPr>
        <w:rFonts w:ascii="Courier New" w:hAnsi="Courier New" w:hint="default"/>
      </w:rPr>
    </w:lvl>
    <w:lvl w:ilvl="8" w:tplc="04100005" w:tentative="1">
      <w:start w:val="1"/>
      <w:numFmt w:val="bullet"/>
      <w:lvlText w:val=""/>
      <w:lvlJc w:val="left"/>
      <w:pPr>
        <w:ind w:left="6930" w:hanging="360"/>
      </w:pPr>
      <w:rPr>
        <w:rFonts w:ascii="Wingdings" w:hAnsi="Wingdings" w:hint="default"/>
      </w:rPr>
    </w:lvl>
  </w:abstractNum>
  <w:abstractNum w:abstractNumId="4">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5">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2D2B02"/>
    <w:multiLevelType w:val="hybridMultilevel"/>
    <w:tmpl w:val="73445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30E14CF"/>
    <w:multiLevelType w:val="hybridMultilevel"/>
    <w:tmpl w:val="F864D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4C3058F"/>
    <w:multiLevelType w:val="hybridMultilevel"/>
    <w:tmpl w:val="DBFCF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58675A"/>
    <w:multiLevelType w:val="hybridMultilevel"/>
    <w:tmpl w:val="58E004F6"/>
    <w:lvl w:ilvl="0" w:tplc="70DC11EE">
      <w:numFmt w:val="bullet"/>
      <w:lvlText w:val="-"/>
      <w:lvlJc w:val="left"/>
      <w:pPr>
        <w:ind w:left="1800" w:hanging="360"/>
      </w:pPr>
      <w:rPr>
        <w:rFonts w:ascii="Times New Roman" w:eastAsia="Times New Roman" w:hAnsi="Times New Roman" w:cs="Times New Roman"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14">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8915012"/>
    <w:multiLevelType w:val="multilevel"/>
    <w:tmpl w:val="ABF68F4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Roman"/>
      <w:lvlText w:val="%7."/>
      <w:lvlJc w:val="righ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0A667BA"/>
    <w:multiLevelType w:val="hybridMultilevel"/>
    <w:tmpl w:val="4DBED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FB1FEF"/>
    <w:multiLevelType w:val="hybridMultilevel"/>
    <w:tmpl w:val="B7421642"/>
    <w:lvl w:ilvl="0" w:tplc="0410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3">
    <w:nsid w:val="45EF27E0"/>
    <w:multiLevelType w:val="hybridMultilevel"/>
    <w:tmpl w:val="003C4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27">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29">
    <w:nsid w:val="5647230C"/>
    <w:multiLevelType w:val="hybridMultilevel"/>
    <w:tmpl w:val="93EE8E1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4">
    <w:nsid w:val="67212A26"/>
    <w:multiLevelType w:val="hybridMultilevel"/>
    <w:tmpl w:val="B13AA95A"/>
    <w:lvl w:ilvl="0" w:tplc="94922BC0">
      <w:start w:val="4"/>
      <w:numFmt w:val="bullet"/>
      <w:lvlText w:val="-"/>
      <w:lvlJc w:val="left"/>
      <w:pPr>
        <w:ind w:left="2421" w:hanging="360"/>
      </w:pPr>
      <w:rPr>
        <w:rFonts w:ascii="Times New Roman" w:eastAsia="Times New Roman" w:hAnsi="Times New Roman" w:cs="Times New Roman" w:hint="default"/>
      </w:rPr>
    </w:lvl>
    <w:lvl w:ilvl="1" w:tplc="04100003" w:tentative="1">
      <w:start w:val="1"/>
      <w:numFmt w:val="bullet"/>
      <w:lvlText w:val="o"/>
      <w:lvlJc w:val="left"/>
      <w:pPr>
        <w:ind w:left="3141" w:hanging="360"/>
      </w:pPr>
      <w:rPr>
        <w:rFonts w:ascii="Courier New" w:hAnsi="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5">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6B741D30"/>
    <w:multiLevelType w:val="hybridMultilevel"/>
    <w:tmpl w:val="01F68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E25469C"/>
    <w:multiLevelType w:val="hybridMultilevel"/>
    <w:tmpl w:val="152C870E"/>
    <w:lvl w:ilvl="0" w:tplc="8FF056AC">
      <w:start w:val="1"/>
      <w:numFmt w:val="decimal"/>
      <w:lvlText w:val="%1."/>
      <w:lvlJc w:val="left"/>
      <w:pPr>
        <w:ind w:left="1931" w:hanging="360"/>
      </w:pPr>
      <w:rPr>
        <w:b/>
      </w:rPr>
    </w:lvl>
    <w:lvl w:ilvl="1" w:tplc="04100019">
      <w:start w:val="1"/>
      <w:numFmt w:val="lowerLetter"/>
      <w:lvlText w:val="%2."/>
      <w:lvlJc w:val="left"/>
      <w:pPr>
        <w:ind w:left="2651" w:hanging="360"/>
      </w:pPr>
    </w:lvl>
    <w:lvl w:ilvl="2" w:tplc="0410001B" w:tentative="1">
      <w:start w:val="1"/>
      <w:numFmt w:val="lowerRoman"/>
      <w:lvlText w:val="%3."/>
      <w:lvlJc w:val="right"/>
      <w:pPr>
        <w:ind w:left="3371" w:hanging="180"/>
      </w:pPr>
    </w:lvl>
    <w:lvl w:ilvl="3" w:tplc="0410000F" w:tentative="1">
      <w:start w:val="1"/>
      <w:numFmt w:val="decimal"/>
      <w:lvlText w:val="%4."/>
      <w:lvlJc w:val="left"/>
      <w:pPr>
        <w:ind w:left="4091" w:hanging="360"/>
      </w:pPr>
    </w:lvl>
    <w:lvl w:ilvl="4" w:tplc="04100019" w:tentative="1">
      <w:start w:val="1"/>
      <w:numFmt w:val="lowerLetter"/>
      <w:lvlText w:val="%5."/>
      <w:lvlJc w:val="left"/>
      <w:pPr>
        <w:ind w:left="4811" w:hanging="360"/>
      </w:pPr>
    </w:lvl>
    <w:lvl w:ilvl="5" w:tplc="0410001B" w:tentative="1">
      <w:start w:val="1"/>
      <w:numFmt w:val="lowerRoman"/>
      <w:lvlText w:val="%6."/>
      <w:lvlJc w:val="right"/>
      <w:pPr>
        <w:ind w:left="5531" w:hanging="180"/>
      </w:pPr>
    </w:lvl>
    <w:lvl w:ilvl="6" w:tplc="0410000F" w:tentative="1">
      <w:start w:val="1"/>
      <w:numFmt w:val="decimal"/>
      <w:lvlText w:val="%7."/>
      <w:lvlJc w:val="left"/>
      <w:pPr>
        <w:ind w:left="6251" w:hanging="360"/>
      </w:pPr>
    </w:lvl>
    <w:lvl w:ilvl="7" w:tplc="04100019" w:tentative="1">
      <w:start w:val="1"/>
      <w:numFmt w:val="lowerLetter"/>
      <w:lvlText w:val="%8."/>
      <w:lvlJc w:val="left"/>
      <w:pPr>
        <w:ind w:left="6971" w:hanging="360"/>
      </w:pPr>
    </w:lvl>
    <w:lvl w:ilvl="8" w:tplc="0410001B" w:tentative="1">
      <w:start w:val="1"/>
      <w:numFmt w:val="lowerRoman"/>
      <w:lvlText w:val="%9."/>
      <w:lvlJc w:val="right"/>
      <w:pPr>
        <w:ind w:left="7691" w:hanging="180"/>
      </w:pPr>
    </w:lvl>
  </w:abstractNum>
  <w:abstractNum w:abstractNumId="38">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nsid w:val="799A62C6"/>
    <w:multiLevelType w:val="hybridMultilevel"/>
    <w:tmpl w:val="01127D14"/>
    <w:lvl w:ilvl="0" w:tplc="0410001B">
      <w:start w:val="1"/>
      <w:numFmt w:val="lowerRoman"/>
      <w:lvlText w:val="%1."/>
      <w:lvlJc w:val="right"/>
      <w:pPr>
        <w:ind w:left="1931" w:hanging="360"/>
      </w:pPr>
    </w:lvl>
    <w:lvl w:ilvl="1" w:tplc="04100019">
      <w:start w:val="1"/>
      <w:numFmt w:val="lowerLetter"/>
      <w:lvlText w:val="%2."/>
      <w:lvlJc w:val="left"/>
      <w:pPr>
        <w:ind w:left="2651" w:hanging="360"/>
      </w:pPr>
    </w:lvl>
    <w:lvl w:ilvl="2" w:tplc="0410001B" w:tentative="1">
      <w:start w:val="1"/>
      <w:numFmt w:val="lowerRoman"/>
      <w:lvlText w:val="%3."/>
      <w:lvlJc w:val="right"/>
      <w:pPr>
        <w:ind w:left="3371" w:hanging="180"/>
      </w:pPr>
    </w:lvl>
    <w:lvl w:ilvl="3" w:tplc="0410000F" w:tentative="1">
      <w:start w:val="1"/>
      <w:numFmt w:val="decimal"/>
      <w:lvlText w:val="%4."/>
      <w:lvlJc w:val="left"/>
      <w:pPr>
        <w:ind w:left="4091" w:hanging="360"/>
      </w:pPr>
    </w:lvl>
    <w:lvl w:ilvl="4" w:tplc="04100019" w:tentative="1">
      <w:start w:val="1"/>
      <w:numFmt w:val="lowerLetter"/>
      <w:lvlText w:val="%5."/>
      <w:lvlJc w:val="left"/>
      <w:pPr>
        <w:ind w:left="4811" w:hanging="360"/>
      </w:pPr>
    </w:lvl>
    <w:lvl w:ilvl="5" w:tplc="0410001B" w:tentative="1">
      <w:start w:val="1"/>
      <w:numFmt w:val="lowerRoman"/>
      <w:lvlText w:val="%6."/>
      <w:lvlJc w:val="right"/>
      <w:pPr>
        <w:ind w:left="5531" w:hanging="180"/>
      </w:pPr>
    </w:lvl>
    <w:lvl w:ilvl="6" w:tplc="0410000F" w:tentative="1">
      <w:start w:val="1"/>
      <w:numFmt w:val="decimal"/>
      <w:lvlText w:val="%7."/>
      <w:lvlJc w:val="left"/>
      <w:pPr>
        <w:ind w:left="6251" w:hanging="360"/>
      </w:pPr>
    </w:lvl>
    <w:lvl w:ilvl="7" w:tplc="04100019" w:tentative="1">
      <w:start w:val="1"/>
      <w:numFmt w:val="lowerLetter"/>
      <w:lvlText w:val="%8."/>
      <w:lvlJc w:val="left"/>
      <w:pPr>
        <w:ind w:left="6971" w:hanging="360"/>
      </w:pPr>
    </w:lvl>
    <w:lvl w:ilvl="8" w:tplc="0410001B" w:tentative="1">
      <w:start w:val="1"/>
      <w:numFmt w:val="lowerRoman"/>
      <w:lvlText w:val="%9."/>
      <w:lvlJc w:val="right"/>
      <w:pPr>
        <w:ind w:left="7691" w:hanging="180"/>
      </w:pPr>
    </w:lvl>
  </w:abstractNum>
  <w:abstractNum w:abstractNumId="42">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30"/>
  </w:num>
  <w:num w:numId="4">
    <w:abstractNumId w:val="25"/>
  </w:num>
  <w:num w:numId="5">
    <w:abstractNumId w:val="2"/>
  </w:num>
  <w:num w:numId="6">
    <w:abstractNumId w:val="2"/>
  </w:num>
  <w:num w:numId="7">
    <w:abstractNumId w:val="4"/>
  </w:num>
  <w:num w:numId="8">
    <w:abstractNumId w:val="18"/>
  </w:num>
  <w:num w:numId="9">
    <w:abstractNumId w:val="28"/>
  </w:num>
  <w:num w:numId="10">
    <w:abstractNumId w:val="33"/>
  </w:num>
  <w:num w:numId="11">
    <w:abstractNumId w:val="35"/>
  </w:num>
  <w:num w:numId="12">
    <w:abstractNumId w:val="15"/>
  </w:num>
  <w:num w:numId="13">
    <w:abstractNumId w:val="7"/>
  </w:num>
  <w:num w:numId="14">
    <w:abstractNumId w:val="1"/>
  </w:num>
  <w:num w:numId="15">
    <w:abstractNumId w:val="24"/>
  </w:num>
  <w:num w:numId="16">
    <w:abstractNumId w:val="43"/>
  </w:num>
  <w:num w:numId="17">
    <w:abstractNumId w:val="22"/>
  </w:num>
  <w:num w:numId="18">
    <w:abstractNumId w:val="6"/>
  </w:num>
  <w:num w:numId="19">
    <w:abstractNumId w:val="32"/>
  </w:num>
  <w:num w:numId="20">
    <w:abstractNumId w:val="38"/>
  </w:num>
  <w:num w:numId="21">
    <w:abstractNumId w:val="8"/>
  </w:num>
  <w:num w:numId="22">
    <w:abstractNumId w:val="39"/>
  </w:num>
  <w:num w:numId="23">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9"/>
  </w:num>
  <w:num w:numId="26">
    <w:abstractNumId w:val="42"/>
  </w:num>
  <w:num w:numId="27">
    <w:abstractNumId w:val="14"/>
  </w:num>
  <w:num w:numId="28">
    <w:abstractNumId w:val="5"/>
  </w:num>
  <w:num w:numId="29">
    <w:abstractNumId w:val="19"/>
  </w:num>
  <w:num w:numId="30">
    <w:abstractNumId w:val="26"/>
  </w:num>
  <w:num w:numId="31">
    <w:abstractNumId w:val="40"/>
  </w:num>
  <w:num w:numId="32">
    <w:abstractNumId w:val="36"/>
  </w:num>
  <w:num w:numId="33">
    <w:abstractNumId w:val="10"/>
  </w:num>
  <w:num w:numId="34">
    <w:abstractNumId w:val="37"/>
  </w:num>
  <w:num w:numId="35">
    <w:abstractNumId w:val="17"/>
  </w:num>
  <w:num w:numId="36">
    <w:abstractNumId w:val="41"/>
  </w:num>
  <w:num w:numId="37">
    <w:abstractNumId w:val="3"/>
  </w:num>
  <w:num w:numId="38">
    <w:abstractNumId w:val="21"/>
  </w:num>
  <w:num w:numId="39">
    <w:abstractNumId w:val="13"/>
  </w:num>
  <w:num w:numId="40">
    <w:abstractNumId w:val="34"/>
  </w:num>
  <w:num w:numId="41">
    <w:abstractNumId w:val="23"/>
  </w:num>
  <w:num w:numId="42">
    <w:abstractNumId w:val="29"/>
  </w:num>
  <w:num w:numId="43">
    <w:abstractNumId w:val="11"/>
  </w:num>
  <w:num w:numId="44">
    <w:abstractNumId w:val="12"/>
  </w:num>
  <w:num w:numId="45">
    <w:abstractNumId w:val="2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749B5"/>
    <w:rsid w:val="00000396"/>
    <w:rsid w:val="000015FC"/>
    <w:rsid w:val="00003166"/>
    <w:rsid w:val="00003724"/>
    <w:rsid w:val="000041CE"/>
    <w:rsid w:val="0000587D"/>
    <w:rsid w:val="00006318"/>
    <w:rsid w:val="0001129D"/>
    <w:rsid w:val="00011765"/>
    <w:rsid w:val="0001251B"/>
    <w:rsid w:val="000127B4"/>
    <w:rsid w:val="00012D9A"/>
    <w:rsid w:val="0001462B"/>
    <w:rsid w:val="0001485A"/>
    <w:rsid w:val="000159A3"/>
    <w:rsid w:val="00016F61"/>
    <w:rsid w:val="00017DDF"/>
    <w:rsid w:val="000220E5"/>
    <w:rsid w:val="00023576"/>
    <w:rsid w:val="000235EB"/>
    <w:rsid w:val="0002374A"/>
    <w:rsid w:val="00024151"/>
    <w:rsid w:val="0002503B"/>
    <w:rsid w:val="00026D5B"/>
    <w:rsid w:val="00027881"/>
    <w:rsid w:val="00027C2F"/>
    <w:rsid w:val="00030A89"/>
    <w:rsid w:val="00030E42"/>
    <w:rsid w:val="000312D2"/>
    <w:rsid w:val="00031E41"/>
    <w:rsid w:val="00034BC8"/>
    <w:rsid w:val="000353BC"/>
    <w:rsid w:val="0003772E"/>
    <w:rsid w:val="000405C5"/>
    <w:rsid w:val="00042967"/>
    <w:rsid w:val="00045E79"/>
    <w:rsid w:val="00046C46"/>
    <w:rsid w:val="00047C7D"/>
    <w:rsid w:val="00050E48"/>
    <w:rsid w:val="0005133A"/>
    <w:rsid w:val="0005169C"/>
    <w:rsid w:val="00051AC1"/>
    <w:rsid w:val="00054B49"/>
    <w:rsid w:val="00056377"/>
    <w:rsid w:val="000572EE"/>
    <w:rsid w:val="000603C3"/>
    <w:rsid w:val="0006044D"/>
    <w:rsid w:val="000616CA"/>
    <w:rsid w:val="00061871"/>
    <w:rsid w:val="000618B3"/>
    <w:rsid w:val="00062A91"/>
    <w:rsid w:val="000636F3"/>
    <w:rsid w:val="000638B5"/>
    <w:rsid w:val="00063A68"/>
    <w:rsid w:val="0006470D"/>
    <w:rsid w:val="0006488E"/>
    <w:rsid w:val="000648BB"/>
    <w:rsid w:val="0006505A"/>
    <w:rsid w:val="00065311"/>
    <w:rsid w:val="00065F32"/>
    <w:rsid w:val="00067591"/>
    <w:rsid w:val="00067A85"/>
    <w:rsid w:val="000734D6"/>
    <w:rsid w:val="000735EC"/>
    <w:rsid w:val="0007408E"/>
    <w:rsid w:val="000745FC"/>
    <w:rsid w:val="0007546C"/>
    <w:rsid w:val="00077BB8"/>
    <w:rsid w:val="00081B91"/>
    <w:rsid w:val="000842B5"/>
    <w:rsid w:val="00084CB5"/>
    <w:rsid w:val="000852E9"/>
    <w:rsid w:val="0008570E"/>
    <w:rsid w:val="0008672E"/>
    <w:rsid w:val="00087373"/>
    <w:rsid w:val="00087F0B"/>
    <w:rsid w:val="000919FB"/>
    <w:rsid w:val="00092688"/>
    <w:rsid w:val="00093C1F"/>
    <w:rsid w:val="00093DA8"/>
    <w:rsid w:val="0009588C"/>
    <w:rsid w:val="00095C5E"/>
    <w:rsid w:val="0009657A"/>
    <w:rsid w:val="00097401"/>
    <w:rsid w:val="00097686"/>
    <w:rsid w:val="00097B47"/>
    <w:rsid w:val="000A2C18"/>
    <w:rsid w:val="000A4055"/>
    <w:rsid w:val="000A51F3"/>
    <w:rsid w:val="000A60D9"/>
    <w:rsid w:val="000B071C"/>
    <w:rsid w:val="000B0C16"/>
    <w:rsid w:val="000B1032"/>
    <w:rsid w:val="000B216C"/>
    <w:rsid w:val="000B21CB"/>
    <w:rsid w:val="000B2496"/>
    <w:rsid w:val="000B24FE"/>
    <w:rsid w:val="000B2A3D"/>
    <w:rsid w:val="000B327F"/>
    <w:rsid w:val="000B7AC2"/>
    <w:rsid w:val="000C00BF"/>
    <w:rsid w:val="000C024F"/>
    <w:rsid w:val="000C06A5"/>
    <w:rsid w:val="000C0AD6"/>
    <w:rsid w:val="000C1624"/>
    <w:rsid w:val="000C183F"/>
    <w:rsid w:val="000C4252"/>
    <w:rsid w:val="000C6140"/>
    <w:rsid w:val="000C6593"/>
    <w:rsid w:val="000D240A"/>
    <w:rsid w:val="000D40CC"/>
    <w:rsid w:val="000D4554"/>
    <w:rsid w:val="000D5F55"/>
    <w:rsid w:val="000D773C"/>
    <w:rsid w:val="000E123D"/>
    <w:rsid w:val="000E1508"/>
    <w:rsid w:val="000E19B9"/>
    <w:rsid w:val="000E2E9C"/>
    <w:rsid w:val="000E3294"/>
    <w:rsid w:val="000E32B1"/>
    <w:rsid w:val="000E38CD"/>
    <w:rsid w:val="000E5BD3"/>
    <w:rsid w:val="000E76E9"/>
    <w:rsid w:val="000F197D"/>
    <w:rsid w:val="000F2165"/>
    <w:rsid w:val="000F22BC"/>
    <w:rsid w:val="000F47D9"/>
    <w:rsid w:val="000F6106"/>
    <w:rsid w:val="000F611E"/>
    <w:rsid w:val="000F62AF"/>
    <w:rsid w:val="000F7405"/>
    <w:rsid w:val="001003C5"/>
    <w:rsid w:val="00100C6B"/>
    <w:rsid w:val="00100E22"/>
    <w:rsid w:val="00100FAC"/>
    <w:rsid w:val="00101271"/>
    <w:rsid w:val="00101AEE"/>
    <w:rsid w:val="00101B6B"/>
    <w:rsid w:val="00101E54"/>
    <w:rsid w:val="00101FF1"/>
    <w:rsid w:val="001027A3"/>
    <w:rsid w:val="00107C6D"/>
    <w:rsid w:val="00112E4F"/>
    <w:rsid w:val="0011455E"/>
    <w:rsid w:val="001151FE"/>
    <w:rsid w:val="001158D6"/>
    <w:rsid w:val="001162F0"/>
    <w:rsid w:val="001178DC"/>
    <w:rsid w:val="00120A8D"/>
    <w:rsid w:val="00121CA0"/>
    <w:rsid w:val="00122B03"/>
    <w:rsid w:val="001232A6"/>
    <w:rsid w:val="001236BA"/>
    <w:rsid w:val="00124239"/>
    <w:rsid w:val="00126371"/>
    <w:rsid w:val="00127131"/>
    <w:rsid w:val="0012768C"/>
    <w:rsid w:val="001309F2"/>
    <w:rsid w:val="00132CD0"/>
    <w:rsid w:val="00132E55"/>
    <w:rsid w:val="0013435B"/>
    <w:rsid w:val="00136AD0"/>
    <w:rsid w:val="00137D64"/>
    <w:rsid w:val="001421B6"/>
    <w:rsid w:val="0014281D"/>
    <w:rsid w:val="00143E05"/>
    <w:rsid w:val="0014692E"/>
    <w:rsid w:val="00146F1C"/>
    <w:rsid w:val="00147ECE"/>
    <w:rsid w:val="001507E7"/>
    <w:rsid w:val="00152F84"/>
    <w:rsid w:val="00153C75"/>
    <w:rsid w:val="00153E80"/>
    <w:rsid w:val="00154428"/>
    <w:rsid w:val="00154C34"/>
    <w:rsid w:val="001554CF"/>
    <w:rsid w:val="001561E0"/>
    <w:rsid w:val="001566CE"/>
    <w:rsid w:val="00157648"/>
    <w:rsid w:val="00160781"/>
    <w:rsid w:val="00161AC7"/>
    <w:rsid w:val="00161C69"/>
    <w:rsid w:val="001640CB"/>
    <w:rsid w:val="00165EB2"/>
    <w:rsid w:val="001664B1"/>
    <w:rsid w:val="00167D43"/>
    <w:rsid w:val="00172079"/>
    <w:rsid w:val="00173C10"/>
    <w:rsid w:val="00175DE7"/>
    <w:rsid w:val="00175F1E"/>
    <w:rsid w:val="00176719"/>
    <w:rsid w:val="00176FB1"/>
    <w:rsid w:val="0017762C"/>
    <w:rsid w:val="00180523"/>
    <w:rsid w:val="001817FD"/>
    <w:rsid w:val="00181D7A"/>
    <w:rsid w:val="00182123"/>
    <w:rsid w:val="001848C3"/>
    <w:rsid w:val="001851C2"/>
    <w:rsid w:val="001870D3"/>
    <w:rsid w:val="001873D1"/>
    <w:rsid w:val="00190A83"/>
    <w:rsid w:val="00192503"/>
    <w:rsid w:val="0019373F"/>
    <w:rsid w:val="00195EAB"/>
    <w:rsid w:val="001A081C"/>
    <w:rsid w:val="001A0FEC"/>
    <w:rsid w:val="001A143D"/>
    <w:rsid w:val="001A1E7A"/>
    <w:rsid w:val="001A3322"/>
    <w:rsid w:val="001A394F"/>
    <w:rsid w:val="001A3FE1"/>
    <w:rsid w:val="001A4D38"/>
    <w:rsid w:val="001A4F8E"/>
    <w:rsid w:val="001B03E2"/>
    <w:rsid w:val="001B0750"/>
    <w:rsid w:val="001B2484"/>
    <w:rsid w:val="001B26AC"/>
    <w:rsid w:val="001B53ED"/>
    <w:rsid w:val="001B596A"/>
    <w:rsid w:val="001B69A5"/>
    <w:rsid w:val="001B6E72"/>
    <w:rsid w:val="001B6F5A"/>
    <w:rsid w:val="001C0A89"/>
    <w:rsid w:val="001C0EFE"/>
    <w:rsid w:val="001C1D2C"/>
    <w:rsid w:val="001C1EB6"/>
    <w:rsid w:val="001C474A"/>
    <w:rsid w:val="001C4EEE"/>
    <w:rsid w:val="001C71E4"/>
    <w:rsid w:val="001C71F8"/>
    <w:rsid w:val="001C7DA0"/>
    <w:rsid w:val="001D0265"/>
    <w:rsid w:val="001D0C7B"/>
    <w:rsid w:val="001D0D72"/>
    <w:rsid w:val="001D2826"/>
    <w:rsid w:val="001D5B79"/>
    <w:rsid w:val="001D6917"/>
    <w:rsid w:val="001D6EA7"/>
    <w:rsid w:val="001D7B14"/>
    <w:rsid w:val="001E0435"/>
    <w:rsid w:val="001E10DA"/>
    <w:rsid w:val="001E274C"/>
    <w:rsid w:val="001E2E0D"/>
    <w:rsid w:val="001E3BA7"/>
    <w:rsid w:val="001E4A72"/>
    <w:rsid w:val="001E51BC"/>
    <w:rsid w:val="001E633D"/>
    <w:rsid w:val="001E6568"/>
    <w:rsid w:val="001E7C41"/>
    <w:rsid w:val="001F4014"/>
    <w:rsid w:val="001F47DB"/>
    <w:rsid w:val="001F59CD"/>
    <w:rsid w:val="001F7A46"/>
    <w:rsid w:val="001F7DFC"/>
    <w:rsid w:val="002015A7"/>
    <w:rsid w:val="0020170D"/>
    <w:rsid w:val="002023D8"/>
    <w:rsid w:val="00202FF5"/>
    <w:rsid w:val="00203ABF"/>
    <w:rsid w:val="0020401B"/>
    <w:rsid w:val="002040AB"/>
    <w:rsid w:val="002045C6"/>
    <w:rsid w:val="00205D6F"/>
    <w:rsid w:val="002060C2"/>
    <w:rsid w:val="00211B17"/>
    <w:rsid w:val="00211B8D"/>
    <w:rsid w:val="00212526"/>
    <w:rsid w:val="002128D0"/>
    <w:rsid w:val="0021362B"/>
    <w:rsid w:val="00215F70"/>
    <w:rsid w:val="00217F4F"/>
    <w:rsid w:val="0022115B"/>
    <w:rsid w:val="00221163"/>
    <w:rsid w:val="0022128C"/>
    <w:rsid w:val="00222427"/>
    <w:rsid w:val="0022283B"/>
    <w:rsid w:val="00222AE2"/>
    <w:rsid w:val="00223658"/>
    <w:rsid w:val="00223C40"/>
    <w:rsid w:val="002254C4"/>
    <w:rsid w:val="00225C3A"/>
    <w:rsid w:val="00226148"/>
    <w:rsid w:val="002265E1"/>
    <w:rsid w:val="00227148"/>
    <w:rsid w:val="0023018A"/>
    <w:rsid w:val="002311AE"/>
    <w:rsid w:val="00231853"/>
    <w:rsid w:val="00231C23"/>
    <w:rsid w:val="00232FF9"/>
    <w:rsid w:val="00233450"/>
    <w:rsid w:val="00233466"/>
    <w:rsid w:val="00234335"/>
    <w:rsid w:val="002355D2"/>
    <w:rsid w:val="00236984"/>
    <w:rsid w:val="00237938"/>
    <w:rsid w:val="002379BB"/>
    <w:rsid w:val="00237BB9"/>
    <w:rsid w:val="0024146B"/>
    <w:rsid w:val="0024336B"/>
    <w:rsid w:val="00244AFA"/>
    <w:rsid w:val="00244BC4"/>
    <w:rsid w:val="00244C23"/>
    <w:rsid w:val="00244D10"/>
    <w:rsid w:val="00245478"/>
    <w:rsid w:val="0024623A"/>
    <w:rsid w:val="002478BE"/>
    <w:rsid w:val="0025585A"/>
    <w:rsid w:val="00256233"/>
    <w:rsid w:val="0025737C"/>
    <w:rsid w:val="002573AC"/>
    <w:rsid w:val="002579CB"/>
    <w:rsid w:val="00260548"/>
    <w:rsid w:val="00260640"/>
    <w:rsid w:val="0026123F"/>
    <w:rsid w:val="00264C31"/>
    <w:rsid w:val="00265280"/>
    <w:rsid w:val="00265A33"/>
    <w:rsid w:val="002661BC"/>
    <w:rsid w:val="00266BD4"/>
    <w:rsid w:val="00267AD8"/>
    <w:rsid w:val="00267E4F"/>
    <w:rsid w:val="00270A4A"/>
    <w:rsid w:val="002729BF"/>
    <w:rsid w:val="002777BB"/>
    <w:rsid w:val="00277B28"/>
    <w:rsid w:val="002809D4"/>
    <w:rsid w:val="00280C8B"/>
    <w:rsid w:val="00281295"/>
    <w:rsid w:val="00282832"/>
    <w:rsid w:val="002852CE"/>
    <w:rsid w:val="00285551"/>
    <w:rsid w:val="002901C9"/>
    <w:rsid w:val="0029175E"/>
    <w:rsid w:val="00291A36"/>
    <w:rsid w:val="00292E73"/>
    <w:rsid w:val="002932B4"/>
    <w:rsid w:val="00294236"/>
    <w:rsid w:val="00295591"/>
    <w:rsid w:val="00296A25"/>
    <w:rsid w:val="00296BDF"/>
    <w:rsid w:val="00296EE4"/>
    <w:rsid w:val="002A0BA0"/>
    <w:rsid w:val="002A189E"/>
    <w:rsid w:val="002A4363"/>
    <w:rsid w:val="002A4866"/>
    <w:rsid w:val="002A680D"/>
    <w:rsid w:val="002A730B"/>
    <w:rsid w:val="002B2921"/>
    <w:rsid w:val="002B3016"/>
    <w:rsid w:val="002B4D8B"/>
    <w:rsid w:val="002B4EDE"/>
    <w:rsid w:val="002B63F1"/>
    <w:rsid w:val="002B6407"/>
    <w:rsid w:val="002B7141"/>
    <w:rsid w:val="002B78DD"/>
    <w:rsid w:val="002B7E10"/>
    <w:rsid w:val="002C1016"/>
    <w:rsid w:val="002C4B11"/>
    <w:rsid w:val="002C5506"/>
    <w:rsid w:val="002D0B7B"/>
    <w:rsid w:val="002D0EEF"/>
    <w:rsid w:val="002D4ACD"/>
    <w:rsid w:val="002D4DD8"/>
    <w:rsid w:val="002D566A"/>
    <w:rsid w:val="002D5C26"/>
    <w:rsid w:val="002D62FC"/>
    <w:rsid w:val="002D65F6"/>
    <w:rsid w:val="002D6A16"/>
    <w:rsid w:val="002D7ADE"/>
    <w:rsid w:val="002E0652"/>
    <w:rsid w:val="002E0A05"/>
    <w:rsid w:val="002E2508"/>
    <w:rsid w:val="002E38E4"/>
    <w:rsid w:val="002E4196"/>
    <w:rsid w:val="002E4455"/>
    <w:rsid w:val="002E4ED0"/>
    <w:rsid w:val="002E536D"/>
    <w:rsid w:val="002E57E3"/>
    <w:rsid w:val="002E5BE9"/>
    <w:rsid w:val="002E5D69"/>
    <w:rsid w:val="002E76D9"/>
    <w:rsid w:val="002F2334"/>
    <w:rsid w:val="002F3F27"/>
    <w:rsid w:val="002F4094"/>
    <w:rsid w:val="002F4890"/>
    <w:rsid w:val="002F4D63"/>
    <w:rsid w:val="002F53C2"/>
    <w:rsid w:val="002F5787"/>
    <w:rsid w:val="00301E5E"/>
    <w:rsid w:val="0030239C"/>
    <w:rsid w:val="00302E84"/>
    <w:rsid w:val="00306EBD"/>
    <w:rsid w:val="00311AAE"/>
    <w:rsid w:val="00311D7F"/>
    <w:rsid w:val="00312C98"/>
    <w:rsid w:val="003137E2"/>
    <w:rsid w:val="003139E4"/>
    <w:rsid w:val="00314734"/>
    <w:rsid w:val="00314D93"/>
    <w:rsid w:val="003172E5"/>
    <w:rsid w:val="0031769D"/>
    <w:rsid w:val="00320C1F"/>
    <w:rsid w:val="00322322"/>
    <w:rsid w:val="00322D1B"/>
    <w:rsid w:val="00322F1C"/>
    <w:rsid w:val="003248FB"/>
    <w:rsid w:val="0032711C"/>
    <w:rsid w:val="003271BD"/>
    <w:rsid w:val="00327BB2"/>
    <w:rsid w:val="0033060C"/>
    <w:rsid w:val="00330689"/>
    <w:rsid w:val="003319BB"/>
    <w:rsid w:val="00332780"/>
    <w:rsid w:val="00334342"/>
    <w:rsid w:val="00334997"/>
    <w:rsid w:val="00337551"/>
    <w:rsid w:val="003377C8"/>
    <w:rsid w:val="0033794D"/>
    <w:rsid w:val="00337C61"/>
    <w:rsid w:val="00340416"/>
    <w:rsid w:val="00341C39"/>
    <w:rsid w:val="00343713"/>
    <w:rsid w:val="00345514"/>
    <w:rsid w:val="00345A0D"/>
    <w:rsid w:val="00346742"/>
    <w:rsid w:val="003477DE"/>
    <w:rsid w:val="0035206C"/>
    <w:rsid w:val="00352725"/>
    <w:rsid w:val="00353E3A"/>
    <w:rsid w:val="00354267"/>
    <w:rsid w:val="003565E6"/>
    <w:rsid w:val="00356ABC"/>
    <w:rsid w:val="00356DFC"/>
    <w:rsid w:val="00357AA6"/>
    <w:rsid w:val="00357CC0"/>
    <w:rsid w:val="003620C8"/>
    <w:rsid w:val="0036395E"/>
    <w:rsid w:val="00364F72"/>
    <w:rsid w:val="003664DD"/>
    <w:rsid w:val="00367035"/>
    <w:rsid w:val="00370AB0"/>
    <w:rsid w:val="00371364"/>
    <w:rsid w:val="0037369C"/>
    <w:rsid w:val="003737C8"/>
    <w:rsid w:val="003743F9"/>
    <w:rsid w:val="003749B5"/>
    <w:rsid w:val="00376E92"/>
    <w:rsid w:val="003776B9"/>
    <w:rsid w:val="00377A96"/>
    <w:rsid w:val="00380723"/>
    <w:rsid w:val="00380C43"/>
    <w:rsid w:val="00382428"/>
    <w:rsid w:val="0038373D"/>
    <w:rsid w:val="003858CD"/>
    <w:rsid w:val="00386331"/>
    <w:rsid w:val="0038698E"/>
    <w:rsid w:val="00386D0F"/>
    <w:rsid w:val="00387AB3"/>
    <w:rsid w:val="00387B18"/>
    <w:rsid w:val="0039065F"/>
    <w:rsid w:val="00391C3F"/>
    <w:rsid w:val="003927A2"/>
    <w:rsid w:val="00392B2D"/>
    <w:rsid w:val="00393662"/>
    <w:rsid w:val="00394391"/>
    <w:rsid w:val="0039471F"/>
    <w:rsid w:val="00394918"/>
    <w:rsid w:val="003951C2"/>
    <w:rsid w:val="003956DF"/>
    <w:rsid w:val="00395FDE"/>
    <w:rsid w:val="00397FA1"/>
    <w:rsid w:val="003A2107"/>
    <w:rsid w:val="003A69F2"/>
    <w:rsid w:val="003A6C87"/>
    <w:rsid w:val="003A6E35"/>
    <w:rsid w:val="003A7309"/>
    <w:rsid w:val="003B33EE"/>
    <w:rsid w:val="003C10A7"/>
    <w:rsid w:val="003C1E47"/>
    <w:rsid w:val="003C2D9C"/>
    <w:rsid w:val="003C6FFD"/>
    <w:rsid w:val="003C756F"/>
    <w:rsid w:val="003D03C9"/>
    <w:rsid w:val="003D09EB"/>
    <w:rsid w:val="003D10CF"/>
    <w:rsid w:val="003D1718"/>
    <w:rsid w:val="003D1E09"/>
    <w:rsid w:val="003D30A4"/>
    <w:rsid w:val="003D3168"/>
    <w:rsid w:val="003D43B3"/>
    <w:rsid w:val="003D5B2F"/>
    <w:rsid w:val="003D5E2E"/>
    <w:rsid w:val="003E106D"/>
    <w:rsid w:val="003E3BD6"/>
    <w:rsid w:val="003E532D"/>
    <w:rsid w:val="003E5ECD"/>
    <w:rsid w:val="003E6C9D"/>
    <w:rsid w:val="003F3F53"/>
    <w:rsid w:val="003F5036"/>
    <w:rsid w:val="003F606E"/>
    <w:rsid w:val="003F7619"/>
    <w:rsid w:val="00400B42"/>
    <w:rsid w:val="00401DFB"/>
    <w:rsid w:val="00401FF6"/>
    <w:rsid w:val="00402488"/>
    <w:rsid w:val="00402677"/>
    <w:rsid w:val="00403409"/>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708A"/>
    <w:rsid w:val="0041758A"/>
    <w:rsid w:val="00417F28"/>
    <w:rsid w:val="00421824"/>
    <w:rsid w:val="00424CF8"/>
    <w:rsid w:val="00424EAC"/>
    <w:rsid w:val="004255A3"/>
    <w:rsid w:val="00426333"/>
    <w:rsid w:val="00426C34"/>
    <w:rsid w:val="00426D31"/>
    <w:rsid w:val="004305E4"/>
    <w:rsid w:val="00430F5F"/>
    <w:rsid w:val="004325F0"/>
    <w:rsid w:val="00433627"/>
    <w:rsid w:val="00434440"/>
    <w:rsid w:val="0043468C"/>
    <w:rsid w:val="00434BCE"/>
    <w:rsid w:val="00437006"/>
    <w:rsid w:val="004407CC"/>
    <w:rsid w:val="0044463D"/>
    <w:rsid w:val="00445C75"/>
    <w:rsid w:val="00446C56"/>
    <w:rsid w:val="00450281"/>
    <w:rsid w:val="00450369"/>
    <w:rsid w:val="0045095B"/>
    <w:rsid w:val="00452786"/>
    <w:rsid w:val="00452A77"/>
    <w:rsid w:val="004536B8"/>
    <w:rsid w:val="00454FD2"/>
    <w:rsid w:val="00455ABC"/>
    <w:rsid w:val="00456E52"/>
    <w:rsid w:val="00457B2F"/>
    <w:rsid w:val="00460729"/>
    <w:rsid w:val="0046081F"/>
    <w:rsid w:val="00460A7B"/>
    <w:rsid w:val="00460A87"/>
    <w:rsid w:val="00463413"/>
    <w:rsid w:val="00463EA4"/>
    <w:rsid w:val="00465F47"/>
    <w:rsid w:val="00466510"/>
    <w:rsid w:val="004675C2"/>
    <w:rsid w:val="004702E1"/>
    <w:rsid w:val="00470768"/>
    <w:rsid w:val="0047210D"/>
    <w:rsid w:val="00472D68"/>
    <w:rsid w:val="00472F70"/>
    <w:rsid w:val="004741A1"/>
    <w:rsid w:val="00474248"/>
    <w:rsid w:val="004749BD"/>
    <w:rsid w:val="0047511D"/>
    <w:rsid w:val="00475EF7"/>
    <w:rsid w:val="0048369D"/>
    <w:rsid w:val="004838AE"/>
    <w:rsid w:val="00483C60"/>
    <w:rsid w:val="00485214"/>
    <w:rsid w:val="0048575B"/>
    <w:rsid w:val="00485E39"/>
    <w:rsid w:val="004876A2"/>
    <w:rsid w:val="00487A79"/>
    <w:rsid w:val="0049025B"/>
    <w:rsid w:val="0049165E"/>
    <w:rsid w:val="00491CB1"/>
    <w:rsid w:val="00491F8A"/>
    <w:rsid w:val="00492AF1"/>
    <w:rsid w:val="00495849"/>
    <w:rsid w:val="004958F7"/>
    <w:rsid w:val="0049624A"/>
    <w:rsid w:val="0049630B"/>
    <w:rsid w:val="004977D3"/>
    <w:rsid w:val="004A1DEF"/>
    <w:rsid w:val="004A51E9"/>
    <w:rsid w:val="004A69FB"/>
    <w:rsid w:val="004A6BFC"/>
    <w:rsid w:val="004B0A96"/>
    <w:rsid w:val="004B0D14"/>
    <w:rsid w:val="004B0D72"/>
    <w:rsid w:val="004B244E"/>
    <w:rsid w:val="004B2E36"/>
    <w:rsid w:val="004B4447"/>
    <w:rsid w:val="004B50D9"/>
    <w:rsid w:val="004B5545"/>
    <w:rsid w:val="004B573E"/>
    <w:rsid w:val="004B6306"/>
    <w:rsid w:val="004B6AB4"/>
    <w:rsid w:val="004C1416"/>
    <w:rsid w:val="004C1C2D"/>
    <w:rsid w:val="004C26CB"/>
    <w:rsid w:val="004C39F2"/>
    <w:rsid w:val="004C443D"/>
    <w:rsid w:val="004C44FA"/>
    <w:rsid w:val="004C67FD"/>
    <w:rsid w:val="004C6AEC"/>
    <w:rsid w:val="004D0B22"/>
    <w:rsid w:val="004D0CD7"/>
    <w:rsid w:val="004D18E3"/>
    <w:rsid w:val="004D1B60"/>
    <w:rsid w:val="004D21F5"/>
    <w:rsid w:val="004D357E"/>
    <w:rsid w:val="004D3D9C"/>
    <w:rsid w:val="004D51A5"/>
    <w:rsid w:val="004D5415"/>
    <w:rsid w:val="004D67AB"/>
    <w:rsid w:val="004D6C9C"/>
    <w:rsid w:val="004D7250"/>
    <w:rsid w:val="004D7B57"/>
    <w:rsid w:val="004E1EE1"/>
    <w:rsid w:val="004E3290"/>
    <w:rsid w:val="004E3875"/>
    <w:rsid w:val="004E5BA4"/>
    <w:rsid w:val="004E6654"/>
    <w:rsid w:val="004E7813"/>
    <w:rsid w:val="004E78DB"/>
    <w:rsid w:val="004F0D4A"/>
    <w:rsid w:val="004F0F92"/>
    <w:rsid w:val="004F6D83"/>
    <w:rsid w:val="00500898"/>
    <w:rsid w:val="005047FC"/>
    <w:rsid w:val="00506B9A"/>
    <w:rsid w:val="0050751C"/>
    <w:rsid w:val="0050790D"/>
    <w:rsid w:val="005106C5"/>
    <w:rsid w:val="00511112"/>
    <w:rsid w:val="00511837"/>
    <w:rsid w:val="00511FEE"/>
    <w:rsid w:val="0051337A"/>
    <w:rsid w:val="0051431A"/>
    <w:rsid w:val="00515AB0"/>
    <w:rsid w:val="00516D39"/>
    <w:rsid w:val="00516FC2"/>
    <w:rsid w:val="0051738E"/>
    <w:rsid w:val="00517ECD"/>
    <w:rsid w:val="00520486"/>
    <w:rsid w:val="005216E1"/>
    <w:rsid w:val="00523A01"/>
    <w:rsid w:val="005242FC"/>
    <w:rsid w:val="00524552"/>
    <w:rsid w:val="0052492E"/>
    <w:rsid w:val="00524EC8"/>
    <w:rsid w:val="005257C1"/>
    <w:rsid w:val="005257D2"/>
    <w:rsid w:val="00526A44"/>
    <w:rsid w:val="00526FF1"/>
    <w:rsid w:val="0052786F"/>
    <w:rsid w:val="0053033E"/>
    <w:rsid w:val="00530706"/>
    <w:rsid w:val="00532DA0"/>
    <w:rsid w:val="00533649"/>
    <w:rsid w:val="00534396"/>
    <w:rsid w:val="005347F9"/>
    <w:rsid w:val="00535C4C"/>
    <w:rsid w:val="00536D2E"/>
    <w:rsid w:val="00537CD5"/>
    <w:rsid w:val="00537FAD"/>
    <w:rsid w:val="005408CF"/>
    <w:rsid w:val="00541B50"/>
    <w:rsid w:val="005422D2"/>
    <w:rsid w:val="00543106"/>
    <w:rsid w:val="00543B44"/>
    <w:rsid w:val="00543FAD"/>
    <w:rsid w:val="00543FC0"/>
    <w:rsid w:val="00544E5D"/>
    <w:rsid w:val="00545C2F"/>
    <w:rsid w:val="00546330"/>
    <w:rsid w:val="00546686"/>
    <w:rsid w:val="00550818"/>
    <w:rsid w:val="00550DC6"/>
    <w:rsid w:val="00552465"/>
    <w:rsid w:val="0055340F"/>
    <w:rsid w:val="0055648F"/>
    <w:rsid w:val="005579B4"/>
    <w:rsid w:val="00557BF1"/>
    <w:rsid w:val="0056067D"/>
    <w:rsid w:val="00560EBA"/>
    <w:rsid w:val="005649CD"/>
    <w:rsid w:val="00565D3B"/>
    <w:rsid w:val="0056726D"/>
    <w:rsid w:val="00567380"/>
    <w:rsid w:val="005677E7"/>
    <w:rsid w:val="005700D5"/>
    <w:rsid w:val="0057177A"/>
    <w:rsid w:val="00573FF2"/>
    <w:rsid w:val="00576A20"/>
    <w:rsid w:val="00577465"/>
    <w:rsid w:val="0057754F"/>
    <w:rsid w:val="00577A43"/>
    <w:rsid w:val="00577FAF"/>
    <w:rsid w:val="00582052"/>
    <w:rsid w:val="00584247"/>
    <w:rsid w:val="005847BF"/>
    <w:rsid w:val="00585E31"/>
    <w:rsid w:val="005865C6"/>
    <w:rsid w:val="0059080E"/>
    <w:rsid w:val="005913EB"/>
    <w:rsid w:val="00593224"/>
    <w:rsid w:val="00593721"/>
    <w:rsid w:val="00593A99"/>
    <w:rsid w:val="00593FB5"/>
    <w:rsid w:val="0059552A"/>
    <w:rsid w:val="00595682"/>
    <w:rsid w:val="00595F32"/>
    <w:rsid w:val="005A02B2"/>
    <w:rsid w:val="005A0416"/>
    <w:rsid w:val="005A2A01"/>
    <w:rsid w:val="005A308C"/>
    <w:rsid w:val="005A61AA"/>
    <w:rsid w:val="005B080C"/>
    <w:rsid w:val="005B0F4C"/>
    <w:rsid w:val="005B3FFC"/>
    <w:rsid w:val="005B43DC"/>
    <w:rsid w:val="005B5ECF"/>
    <w:rsid w:val="005B6DB5"/>
    <w:rsid w:val="005B7326"/>
    <w:rsid w:val="005C0C4D"/>
    <w:rsid w:val="005C1451"/>
    <w:rsid w:val="005C17D5"/>
    <w:rsid w:val="005C1B16"/>
    <w:rsid w:val="005C1BB1"/>
    <w:rsid w:val="005C1DBD"/>
    <w:rsid w:val="005C3B40"/>
    <w:rsid w:val="005C4566"/>
    <w:rsid w:val="005C495C"/>
    <w:rsid w:val="005C52C9"/>
    <w:rsid w:val="005C7E1D"/>
    <w:rsid w:val="005D061E"/>
    <w:rsid w:val="005D15E9"/>
    <w:rsid w:val="005D1CFA"/>
    <w:rsid w:val="005D2283"/>
    <w:rsid w:val="005D2782"/>
    <w:rsid w:val="005D2AC6"/>
    <w:rsid w:val="005D3F9F"/>
    <w:rsid w:val="005D494F"/>
    <w:rsid w:val="005D4AF0"/>
    <w:rsid w:val="005D5981"/>
    <w:rsid w:val="005D6347"/>
    <w:rsid w:val="005D6AE6"/>
    <w:rsid w:val="005D6D01"/>
    <w:rsid w:val="005D70D7"/>
    <w:rsid w:val="005D7AF3"/>
    <w:rsid w:val="005E0760"/>
    <w:rsid w:val="005E11B5"/>
    <w:rsid w:val="005E12AA"/>
    <w:rsid w:val="005E5B7F"/>
    <w:rsid w:val="005E65BF"/>
    <w:rsid w:val="005E65D9"/>
    <w:rsid w:val="005E65E8"/>
    <w:rsid w:val="005E7A18"/>
    <w:rsid w:val="005F05DB"/>
    <w:rsid w:val="005F0A75"/>
    <w:rsid w:val="005F1CAB"/>
    <w:rsid w:val="005F43C4"/>
    <w:rsid w:val="005F4538"/>
    <w:rsid w:val="005F4CE8"/>
    <w:rsid w:val="005F5233"/>
    <w:rsid w:val="00600357"/>
    <w:rsid w:val="00600738"/>
    <w:rsid w:val="0060155A"/>
    <w:rsid w:val="00601848"/>
    <w:rsid w:val="00601FE8"/>
    <w:rsid w:val="006038E1"/>
    <w:rsid w:val="00603FB6"/>
    <w:rsid w:val="00606C25"/>
    <w:rsid w:val="00607B38"/>
    <w:rsid w:val="00607F60"/>
    <w:rsid w:val="0061182F"/>
    <w:rsid w:val="006122DE"/>
    <w:rsid w:val="00613158"/>
    <w:rsid w:val="006134ED"/>
    <w:rsid w:val="00613863"/>
    <w:rsid w:val="00617B58"/>
    <w:rsid w:val="00621C32"/>
    <w:rsid w:val="00621F20"/>
    <w:rsid w:val="00622160"/>
    <w:rsid w:val="00622381"/>
    <w:rsid w:val="006225E8"/>
    <w:rsid w:val="00622E2A"/>
    <w:rsid w:val="006230DB"/>
    <w:rsid w:val="00624899"/>
    <w:rsid w:val="00625380"/>
    <w:rsid w:val="0063068F"/>
    <w:rsid w:val="0063168E"/>
    <w:rsid w:val="00631DC8"/>
    <w:rsid w:val="00632BA5"/>
    <w:rsid w:val="006334E7"/>
    <w:rsid w:val="00634BFA"/>
    <w:rsid w:val="00635062"/>
    <w:rsid w:val="00637716"/>
    <w:rsid w:val="006450A7"/>
    <w:rsid w:val="00645311"/>
    <w:rsid w:val="00645688"/>
    <w:rsid w:val="006459C5"/>
    <w:rsid w:val="00645F01"/>
    <w:rsid w:val="0064630F"/>
    <w:rsid w:val="00647464"/>
    <w:rsid w:val="00647555"/>
    <w:rsid w:val="006507EF"/>
    <w:rsid w:val="00654311"/>
    <w:rsid w:val="006548FC"/>
    <w:rsid w:val="0065499E"/>
    <w:rsid w:val="00656DF0"/>
    <w:rsid w:val="00660E64"/>
    <w:rsid w:val="006622E3"/>
    <w:rsid w:val="0066279E"/>
    <w:rsid w:val="00666EE8"/>
    <w:rsid w:val="006701DF"/>
    <w:rsid w:val="00671019"/>
    <w:rsid w:val="006715C8"/>
    <w:rsid w:val="00671996"/>
    <w:rsid w:val="00671D09"/>
    <w:rsid w:val="006725F0"/>
    <w:rsid w:val="00672B21"/>
    <w:rsid w:val="00673007"/>
    <w:rsid w:val="0067474F"/>
    <w:rsid w:val="006765B7"/>
    <w:rsid w:val="00676727"/>
    <w:rsid w:val="0067758A"/>
    <w:rsid w:val="0067762C"/>
    <w:rsid w:val="00680664"/>
    <w:rsid w:val="00680687"/>
    <w:rsid w:val="00680944"/>
    <w:rsid w:val="006809B5"/>
    <w:rsid w:val="0068216F"/>
    <w:rsid w:val="00682762"/>
    <w:rsid w:val="00682B40"/>
    <w:rsid w:val="0068385F"/>
    <w:rsid w:val="00684559"/>
    <w:rsid w:val="00684AFF"/>
    <w:rsid w:val="00684BC7"/>
    <w:rsid w:val="006859AB"/>
    <w:rsid w:val="00686261"/>
    <w:rsid w:val="00687642"/>
    <w:rsid w:val="00687B7E"/>
    <w:rsid w:val="006900B5"/>
    <w:rsid w:val="006909AB"/>
    <w:rsid w:val="0069357C"/>
    <w:rsid w:val="00693CC5"/>
    <w:rsid w:val="00695E25"/>
    <w:rsid w:val="0069607F"/>
    <w:rsid w:val="006960E9"/>
    <w:rsid w:val="00696612"/>
    <w:rsid w:val="00697F8C"/>
    <w:rsid w:val="006A0539"/>
    <w:rsid w:val="006A0AD3"/>
    <w:rsid w:val="006A1BE7"/>
    <w:rsid w:val="006A1C04"/>
    <w:rsid w:val="006A36F9"/>
    <w:rsid w:val="006A3D52"/>
    <w:rsid w:val="006A4E72"/>
    <w:rsid w:val="006A6AB1"/>
    <w:rsid w:val="006A7719"/>
    <w:rsid w:val="006A7D36"/>
    <w:rsid w:val="006B120F"/>
    <w:rsid w:val="006B2CAD"/>
    <w:rsid w:val="006B2F0A"/>
    <w:rsid w:val="006B3707"/>
    <w:rsid w:val="006B3966"/>
    <w:rsid w:val="006B561A"/>
    <w:rsid w:val="006B5799"/>
    <w:rsid w:val="006B6048"/>
    <w:rsid w:val="006B6203"/>
    <w:rsid w:val="006B6C05"/>
    <w:rsid w:val="006B6FC1"/>
    <w:rsid w:val="006B73CE"/>
    <w:rsid w:val="006C1232"/>
    <w:rsid w:val="006C185A"/>
    <w:rsid w:val="006C1988"/>
    <w:rsid w:val="006C5300"/>
    <w:rsid w:val="006C5494"/>
    <w:rsid w:val="006D063C"/>
    <w:rsid w:val="006D186B"/>
    <w:rsid w:val="006D1FC0"/>
    <w:rsid w:val="006D2969"/>
    <w:rsid w:val="006D47C6"/>
    <w:rsid w:val="006D4DAD"/>
    <w:rsid w:val="006D5029"/>
    <w:rsid w:val="006D66FE"/>
    <w:rsid w:val="006D7FAE"/>
    <w:rsid w:val="006E0555"/>
    <w:rsid w:val="006E05F6"/>
    <w:rsid w:val="006E09FB"/>
    <w:rsid w:val="006E20CC"/>
    <w:rsid w:val="006E2CBC"/>
    <w:rsid w:val="006E2FAE"/>
    <w:rsid w:val="006E581B"/>
    <w:rsid w:val="006E59E2"/>
    <w:rsid w:val="006F0C58"/>
    <w:rsid w:val="006F1CFC"/>
    <w:rsid w:val="006F2605"/>
    <w:rsid w:val="006F280A"/>
    <w:rsid w:val="006F29B8"/>
    <w:rsid w:val="006F44FB"/>
    <w:rsid w:val="006F4ACD"/>
    <w:rsid w:val="006F57B6"/>
    <w:rsid w:val="006F5EE5"/>
    <w:rsid w:val="006F67A4"/>
    <w:rsid w:val="006F758A"/>
    <w:rsid w:val="006F7F20"/>
    <w:rsid w:val="00700AF2"/>
    <w:rsid w:val="0070121D"/>
    <w:rsid w:val="007014CE"/>
    <w:rsid w:val="007017C5"/>
    <w:rsid w:val="00701E4D"/>
    <w:rsid w:val="007024F4"/>
    <w:rsid w:val="007026FF"/>
    <w:rsid w:val="00702ADB"/>
    <w:rsid w:val="007034C6"/>
    <w:rsid w:val="00703ED7"/>
    <w:rsid w:val="00705402"/>
    <w:rsid w:val="00705C17"/>
    <w:rsid w:val="00705C41"/>
    <w:rsid w:val="0070601C"/>
    <w:rsid w:val="00706C64"/>
    <w:rsid w:val="00710D11"/>
    <w:rsid w:val="00711DBA"/>
    <w:rsid w:val="00712095"/>
    <w:rsid w:val="00712335"/>
    <w:rsid w:val="00712752"/>
    <w:rsid w:val="0071337F"/>
    <w:rsid w:val="00720CF6"/>
    <w:rsid w:val="00723E91"/>
    <w:rsid w:val="00725858"/>
    <w:rsid w:val="00725B7A"/>
    <w:rsid w:val="00725BA5"/>
    <w:rsid w:val="00726063"/>
    <w:rsid w:val="00726131"/>
    <w:rsid w:val="007261B1"/>
    <w:rsid w:val="00726A47"/>
    <w:rsid w:val="00727EA5"/>
    <w:rsid w:val="00734D68"/>
    <w:rsid w:val="00735554"/>
    <w:rsid w:val="00736C0B"/>
    <w:rsid w:val="00736EF6"/>
    <w:rsid w:val="00737047"/>
    <w:rsid w:val="00737417"/>
    <w:rsid w:val="007377DD"/>
    <w:rsid w:val="0074095C"/>
    <w:rsid w:val="00741570"/>
    <w:rsid w:val="007427A7"/>
    <w:rsid w:val="007432AD"/>
    <w:rsid w:val="00743465"/>
    <w:rsid w:val="00745D47"/>
    <w:rsid w:val="0075050D"/>
    <w:rsid w:val="00750AF1"/>
    <w:rsid w:val="0076334A"/>
    <w:rsid w:val="0076351E"/>
    <w:rsid w:val="00763558"/>
    <w:rsid w:val="00763743"/>
    <w:rsid w:val="0076380D"/>
    <w:rsid w:val="007640A2"/>
    <w:rsid w:val="00764123"/>
    <w:rsid w:val="00764189"/>
    <w:rsid w:val="007679E7"/>
    <w:rsid w:val="00770BEA"/>
    <w:rsid w:val="0077426F"/>
    <w:rsid w:val="00774EAC"/>
    <w:rsid w:val="00775DAC"/>
    <w:rsid w:val="00775DF4"/>
    <w:rsid w:val="00777D57"/>
    <w:rsid w:val="00777D6E"/>
    <w:rsid w:val="00782928"/>
    <w:rsid w:val="007843F0"/>
    <w:rsid w:val="0078468D"/>
    <w:rsid w:val="00784DDF"/>
    <w:rsid w:val="0078502A"/>
    <w:rsid w:val="007857D2"/>
    <w:rsid w:val="0078699E"/>
    <w:rsid w:val="00786F1C"/>
    <w:rsid w:val="00787F03"/>
    <w:rsid w:val="00790B79"/>
    <w:rsid w:val="007923AB"/>
    <w:rsid w:val="00792612"/>
    <w:rsid w:val="00792B14"/>
    <w:rsid w:val="00792D34"/>
    <w:rsid w:val="00794204"/>
    <w:rsid w:val="00796220"/>
    <w:rsid w:val="0079640D"/>
    <w:rsid w:val="0079772D"/>
    <w:rsid w:val="007A1061"/>
    <w:rsid w:val="007A17C0"/>
    <w:rsid w:val="007A2166"/>
    <w:rsid w:val="007A260F"/>
    <w:rsid w:val="007A3169"/>
    <w:rsid w:val="007A37D3"/>
    <w:rsid w:val="007A457A"/>
    <w:rsid w:val="007A7431"/>
    <w:rsid w:val="007B036F"/>
    <w:rsid w:val="007B1D3B"/>
    <w:rsid w:val="007B2BEC"/>
    <w:rsid w:val="007B48DF"/>
    <w:rsid w:val="007B56FE"/>
    <w:rsid w:val="007B5847"/>
    <w:rsid w:val="007C0A7D"/>
    <w:rsid w:val="007C0BF8"/>
    <w:rsid w:val="007C0D11"/>
    <w:rsid w:val="007C17DD"/>
    <w:rsid w:val="007C1CD2"/>
    <w:rsid w:val="007C2000"/>
    <w:rsid w:val="007C2E1E"/>
    <w:rsid w:val="007C4720"/>
    <w:rsid w:val="007C4C56"/>
    <w:rsid w:val="007C6078"/>
    <w:rsid w:val="007C73A1"/>
    <w:rsid w:val="007C742D"/>
    <w:rsid w:val="007D1451"/>
    <w:rsid w:val="007D1FF4"/>
    <w:rsid w:val="007D266B"/>
    <w:rsid w:val="007D4CA7"/>
    <w:rsid w:val="007D4E58"/>
    <w:rsid w:val="007D62FA"/>
    <w:rsid w:val="007D7751"/>
    <w:rsid w:val="007D79DC"/>
    <w:rsid w:val="007E1BE2"/>
    <w:rsid w:val="007E22C3"/>
    <w:rsid w:val="007E3BA3"/>
    <w:rsid w:val="007E462C"/>
    <w:rsid w:val="007E5576"/>
    <w:rsid w:val="007E58A6"/>
    <w:rsid w:val="007E6836"/>
    <w:rsid w:val="007F0987"/>
    <w:rsid w:val="007F1763"/>
    <w:rsid w:val="007F45D1"/>
    <w:rsid w:val="007F622B"/>
    <w:rsid w:val="007F63E8"/>
    <w:rsid w:val="007F6CB6"/>
    <w:rsid w:val="00800FA4"/>
    <w:rsid w:val="00801692"/>
    <w:rsid w:val="008024DB"/>
    <w:rsid w:val="00802C0D"/>
    <w:rsid w:val="00802C92"/>
    <w:rsid w:val="00802DBB"/>
    <w:rsid w:val="00805526"/>
    <w:rsid w:val="0080592F"/>
    <w:rsid w:val="0080624B"/>
    <w:rsid w:val="00806B63"/>
    <w:rsid w:val="00807DAF"/>
    <w:rsid w:val="008101ED"/>
    <w:rsid w:val="008108B9"/>
    <w:rsid w:val="008109C1"/>
    <w:rsid w:val="00812044"/>
    <w:rsid w:val="00814759"/>
    <w:rsid w:val="00814FD1"/>
    <w:rsid w:val="00815056"/>
    <w:rsid w:val="00815BD8"/>
    <w:rsid w:val="00815CBC"/>
    <w:rsid w:val="008227F8"/>
    <w:rsid w:val="00824471"/>
    <w:rsid w:val="00824491"/>
    <w:rsid w:val="00826E05"/>
    <w:rsid w:val="00827A49"/>
    <w:rsid w:val="00830E9A"/>
    <w:rsid w:val="008336A2"/>
    <w:rsid w:val="00833F09"/>
    <w:rsid w:val="00836248"/>
    <w:rsid w:val="008412E2"/>
    <w:rsid w:val="00842FEC"/>
    <w:rsid w:val="0084479D"/>
    <w:rsid w:val="00845CAC"/>
    <w:rsid w:val="00846908"/>
    <w:rsid w:val="0084701E"/>
    <w:rsid w:val="00852DE6"/>
    <w:rsid w:val="0085300F"/>
    <w:rsid w:val="00854640"/>
    <w:rsid w:val="00857150"/>
    <w:rsid w:val="008619B1"/>
    <w:rsid w:val="00861CED"/>
    <w:rsid w:val="00862D68"/>
    <w:rsid w:val="00863C06"/>
    <w:rsid w:val="008676BE"/>
    <w:rsid w:val="00870FE4"/>
    <w:rsid w:val="00872E67"/>
    <w:rsid w:val="008735C7"/>
    <w:rsid w:val="00874903"/>
    <w:rsid w:val="0087633A"/>
    <w:rsid w:val="0088120A"/>
    <w:rsid w:val="0088168E"/>
    <w:rsid w:val="00881ABE"/>
    <w:rsid w:val="00885EC5"/>
    <w:rsid w:val="00886214"/>
    <w:rsid w:val="008879D2"/>
    <w:rsid w:val="008901F2"/>
    <w:rsid w:val="00890798"/>
    <w:rsid w:val="008914A1"/>
    <w:rsid w:val="00892D87"/>
    <w:rsid w:val="008954B6"/>
    <w:rsid w:val="008954FE"/>
    <w:rsid w:val="0089575C"/>
    <w:rsid w:val="00895BBA"/>
    <w:rsid w:val="00896ECA"/>
    <w:rsid w:val="0089793C"/>
    <w:rsid w:val="00897D82"/>
    <w:rsid w:val="008A134D"/>
    <w:rsid w:val="008A2158"/>
    <w:rsid w:val="008A3609"/>
    <w:rsid w:val="008A3903"/>
    <w:rsid w:val="008A4D2D"/>
    <w:rsid w:val="008A5CD8"/>
    <w:rsid w:val="008A62F6"/>
    <w:rsid w:val="008A6F06"/>
    <w:rsid w:val="008A7A99"/>
    <w:rsid w:val="008B0D33"/>
    <w:rsid w:val="008B12C7"/>
    <w:rsid w:val="008B1EA7"/>
    <w:rsid w:val="008B3646"/>
    <w:rsid w:val="008B4806"/>
    <w:rsid w:val="008B4F07"/>
    <w:rsid w:val="008B793C"/>
    <w:rsid w:val="008C00E4"/>
    <w:rsid w:val="008C2544"/>
    <w:rsid w:val="008C2E58"/>
    <w:rsid w:val="008C3978"/>
    <w:rsid w:val="008C39D8"/>
    <w:rsid w:val="008C3F49"/>
    <w:rsid w:val="008C40BA"/>
    <w:rsid w:val="008C4F7D"/>
    <w:rsid w:val="008C5173"/>
    <w:rsid w:val="008C5797"/>
    <w:rsid w:val="008C646B"/>
    <w:rsid w:val="008D21D9"/>
    <w:rsid w:val="008D3120"/>
    <w:rsid w:val="008D452A"/>
    <w:rsid w:val="008D4C88"/>
    <w:rsid w:val="008D553A"/>
    <w:rsid w:val="008D71C9"/>
    <w:rsid w:val="008D79B5"/>
    <w:rsid w:val="008D7DA4"/>
    <w:rsid w:val="008E274E"/>
    <w:rsid w:val="008E27C2"/>
    <w:rsid w:val="008E31B9"/>
    <w:rsid w:val="008E3CA3"/>
    <w:rsid w:val="008E4091"/>
    <w:rsid w:val="008E4FA0"/>
    <w:rsid w:val="008E7757"/>
    <w:rsid w:val="008F021C"/>
    <w:rsid w:val="008F1ED2"/>
    <w:rsid w:val="008F2FF0"/>
    <w:rsid w:val="008F3758"/>
    <w:rsid w:val="008F3F5F"/>
    <w:rsid w:val="008F4EF4"/>
    <w:rsid w:val="008F66A1"/>
    <w:rsid w:val="008F73E0"/>
    <w:rsid w:val="008F7833"/>
    <w:rsid w:val="009001C1"/>
    <w:rsid w:val="00902B04"/>
    <w:rsid w:val="0090351E"/>
    <w:rsid w:val="00904EBD"/>
    <w:rsid w:val="00905D8F"/>
    <w:rsid w:val="00910D13"/>
    <w:rsid w:val="009114A9"/>
    <w:rsid w:val="00912019"/>
    <w:rsid w:val="0091382B"/>
    <w:rsid w:val="009143F9"/>
    <w:rsid w:val="00914462"/>
    <w:rsid w:val="00915A81"/>
    <w:rsid w:val="009171EE"/>
    <w:rsid w:val="009174F0"/>
    <w:rsid w:val="00920496"/>
    <w:rsid w:val="0092095E"/>
    <w:rsid w:val="00921263"/>
    <w:rsid w:val="0092178C"/>
    <w:rsid w:val="0092230C"/>
    <w:rsid w:val="00931576"/>
    <w:rsid w:val="00934768"/>
    <w:rsid w:val="009348D1"/>
    <w:rsid w:val="0094303F"/>
    <w:rsid w:val="009444A8"/>
    <w:rsid w:val="009458E6"/>
    <w:rsid w:val="00946471"/>
    <w:rsid w:val="00946D61"/>
    <w:rsid w:val="00946E9A"/>
    <w:rsid w:val="009475EF"/>
    <w:rsid w:val="0095069E"/>
    <w:rsid w:val="0095088F"/>
    <w:rsid w:val="00950EFB"/>
    <w:rsid w:val="0095253F"/>
    <w:rsid w:val="00960082"/>
    <w:rsid w:val="00962588"/>
    <w:rsid w:val="00962F90"/>
    <w:rsid w:val="00963709"/>
    <w:rsid w:val="00965F97"/>
    <w:rsid w:val="00966EF8"/>
    <w:rsid w:val="0096737D"/>
    <w:rsid w:val="00967C3D"/>
    <w:rsid w:val="00976871"/>
    <w:rsid w:val="00976E42"/>
    <w:rsid w:val="0097715A"/>
    <w:rsid w:val="00977B15"/>
    <w:rsid w:val="009828C9"/>
    <w:rsid w:val="00984331"/>
    <w:rsid w:val="00986C39"/>
    <w:rsid w:val="009901E5"/>
    <w:rsid w:val="00990A37"/>
    <w:rsid w:val="00991C46"/>
    <w:rsid w:val="00991F51"/>
    <w:rsid w:val="009921D8"/>
    <w:rsid w:val="00993052"/>
    <w:rsid w:val="00994DF9"/>
    <w:rsid w:val="00995032"/>
    <w:rsid w:val="00997B52"/>
    <w:rsid w:val="009A1832"/>
    <w:rsid w:val="009A2A2F"/>
    <w:rsid w:val="009A2B58"/>
    <w:rsid w:val="009A2CD9"/>
    <w:rsid w:val="009A51CA"/>
    <w:rsid w:val="009A595B"/>
    <w:rsid w:val="009A70EB"/>
    <w:rsid w:val="009B076E"/>
    <w:rsid w:val="009B1FF4"/>
    <w:rsid w:val="009B2625"/>
    <w:rsid w:val="009B27DD"/>
    <w:rsid w:val="009B41E2"/>
    <w:rsid w:val="009B6884"/>
    <w:rsid w:val="009B7203"/>
    <w:rsid w:val="009B74AB"/>
    <w:rsid w:val="009B7BB7"/>
    <w:rsid w:val="009C00C9"/>
    <w:rsid w:val="009C1C8B"/>
    <w:rsid w:val="009C3DFC"/>
    <w:rsid w:val="009C4B81"/>
    <w:rsid w:val="009C5780"/>
    <w:rsid w:val="009C665A"/>
    <w:rsid w:val="009C67A1"/>
    <w:rsid w:val="009C7319"/>
    <w:rsid w:val="009C7388"/>
    <w:rsid w:val="009D0FE4"/>
    <w:rsid w:val="009D1285"/>
    <w:rsid w:val="009D141D"/>
    <w:rsid w:val="009D29CA"/>
    <w:rsid w:val="009D3054"/>
    <w:rsid w:val="009D31FF"/>
    <w:rsid w:val="009E132E"/>
    <w:rsid w:val="009E15DE"/>
    <w:rsid w:val="009E3A82"/>
    <w:rsid w:val="009E4085"/>
    <w:rsid w:val="009E61C8"/>
    <w:rsid w:val="009E6254"/>
    <w:rsid w:val="009E675C"/>
    <w:rsid w:val="009F0344"/>
    <w:rsid w:val="009F103D"/>
    <w:rsid w:val="009F1A11"/>
    <w:rsid w:val="009F2AC8"/>
    <w:rsid w:val="009F49DD"/>
    <w:rsid w:val="009F4D8D"/>
    <w:rsid w:val="009F4DBB"/>
    <w:rsid w:val="009F6102"/>
    <w:rsid w:val="00A00134"/>
    <w:rsid w:val="00A00D57"/>
    <w:rsid w:val="00A016F9"/>
    <w:rsid w:val="00A02946"/>
    <w:rsid w:val="00A02A80"/>
    <w:rsid w:val="00A030A6"/>
    <w:rsid w:val="00A03824"/>
    <w:rsid w:val="00A05EA3"/>
    <w:rsid w:val="00A07623"/>
    <w:rsid w:val="00A1027B"/>
    <w:rsid w:val="00A104B7"/>
    <w:rsid w:val="00A121F5"/>
    <w:rsid w:val="00A13D00"/>
    <w:rsid w:val="00A14EFD"/>
    <w:rsid w:val="00A17170"/>
    <w:rsid w:val="00A214A2"/>
    <w:rsid w:val="00A21739"/>
    <w:rsid w:val="00A2450D"/>
    <w:rsid w:val="00A31B91"/>
    <w:rsid w:val="00A3294D"/>
    <w:rsid w:val="00A33882"/>
    <w:rsid w:val="00A340EC"/>
    <w:rsid w:val="00A36B00"/>
    <w:rsid w:val="00A36BA3"/>
    <w:rsid w:val="00A417C2"/>
    <w:rsid w:val="00A41D2B"/>
    <w:rsid w:val="00A42639"/>
    <w:rsid w:val="00A42B26"/>
    <w:rsid w:val="00A45351"/>
    <w:rsid w:val="00A463FB"/>
    <w:rsid w:val="00A46B14"/>
    <w:rsid w:val="00A50A63"/>
    <w:rsid w:val="00A529A9"/>
    <w:rsid w:val="00A52D95"/>
    <w:rsid w:val="00A53213"/>
    <w:rsid w:val="00A55272"/>
    <w:rsid w:val="00A5680F"/>
    <w:rsid w:val="00A56C7C"/>
    <w:rsid w:val="00A575A2"/>
    <w:rsid w:val="00A57627"/>
    <w:rsid w:val="00A60233"/>
    <w:rsid w:val="00A6227D"/>
    <w:rsid w:val="00A636FE"/>
    <w:rsid w:val="00A6376E"/>
    <w:rsid w:val="00A63ACF"/>
    <w:rsid w:val="00A659B7"/>
    <w:rsid w:val="00A665C9"/>
    <w:rsid w:val="00A66639"/>
    <w:rsid w:val="00A66F6B"/>
    <w:rsid w:val="00A6745E"/>
    <w:rsid w:val="00A67944"/>
    <w:rsid w:val="00A67F62"/>
    <w:rsid w:val="00A703F1"/>
    <w:rsid w:val="00A70DA3"/>
    <w:rsid w:val="00A71232"/>
    <w:rsid w:val="00A719E0"/>
    <w:rsid w:val="00A71CA5"/>
    <w:rsid w:val="00A77B35"/>
    <w:rsid w:val="00A80390"/>
    <w:rsid w:val="00A8066A"/>
    <w:rsid w:val="00A81125"/>
    <w:rsid w:val="00A81258"/>
    <w:rsid w:val="00A812F9"/>
    <w:rsid w:val="00A83A5A"/>
    <w:rsid w:val="00A83A9E"/>
    <w:rsid w:val="00A83B32"/>
    <w:rsid w:val="00A8481C"/>
    <w:rsid w:val="00A84C23"/>
    <w:rsid w:val="00A856E5"/>
    <w:rsid w:val="00A8610D"/>
    <w:rsid w:val="00A8691A"/>
    <w:rsid w:val="00A87909"/>
    <w:rsid w:val="00A92D43"/>
    <w:rsid w:val="00A94C89"/>
    <w:rsid w:val="00A956A9"/>
    <w:rsid w:val="00A9727A"/>
    <w:rsid w:val="00AA02A5"/>
    <w:rsid w:val="00AA2065"/>
    <w:rsid w:val="00AA38DE"/>
    <w:rsid w:val="00AA424B"/>
    <w:rsid w:val="00AA4BE3"/>
    <w:rsid w:val="00AA4E23"/>
    <w:rsid w:val="00AA4FE0"/>
    <w:rsid w:val="00AA5E53"/>
    <w:rsid w:val="00AA6691"/>
    <w:rsid w:val="00AA6F1C"/>
    <w:rsid w:val="00AA7FFB"/>
    <w:rsid w:val="00AB02F3"/>
    <w:rsid w:val="00AB10F7"/>
    <w:rsid w:val="00AB17CC"/>
    <w:rsid w:val="00AB382E"/>
    <w:rsid w:val="00AB3BE8"/>
    <w:rsid w:val="00AB3F8A"/>
    <w:rsid w:val="00AB50EC"/>
    <w:rsid w:val="00AB6405"/>
    <w:rsid w:val="00AC0128"/>
    <w:rsid w:val="00AC0991"/>
    <w:rsid w:val="00AC1803"/>
    <w:rsid w:val="00AC3617"/>
    <w:rsid w:val="00AD052F"/>
    <w:rsid w:val="00AD0FD9"/>
    <w:rsid w:val="00AD1491"/>
    <w:rsid w:val="00AD158A"/>
    <w:rsid w:val="00AD1F15"/>
    <w:rsid w:val="00AD3EB3"/>
    <w:rsid w:val="00AD56C2"/>
    <w:rsid w:val="00AD5C5F"/>
    <w:rsid w:val="00AE04C4"/>
    <w:rsid w:val="00AE2299"/>
    <w:rsid w:val="00AE481D"/>
    <w:rsid w:val="00AE509A"/>
    <w:rsid w:val="00AF2064"/>
    <w:rsid w:val="00AF24E8"/>
    <w:rsid w:val="00AF32BC"/>
    <w:rsid w:val="00AF40C6"/>
    <w:rsid w:val="00AF4484"/>
    <w:rsid w:val="00AF4B76"/>
    <w:rsid w:val="00AF6AE8"/>
    <w:rsid w:val="00AF7691"/>
    <w:rsid w:val="00B00267"/>
    <w:rsid w:val="00B012FF"/>
    <w:rsid w:val="00B03595"/>
    <w:rsid w:val="00B03779"/>
    <w:rsid w:val="00B05AA2"/>
    <w:rsid w:val="00B05C1B"/>
    <w:rsid w:val="00B06CF4"/>
    <w:rsid w:val="00B10F3E"/>
    <w:rsid w:val="00B11211"/>
    <w:rsid w:val="00B1362B"/>
    <w:rsid w:val="00B15460"/>
    <w:rsid w:val="00B15DCF"/>
    <w:rsid w:val="00B1674B"/>
    <w:rsid w:val="00B1744D"/>
    <w:rsid w:val="00B175EE"/>
    <w:rsid w:val="00B1766A"/>
    <w:rsid w:val="00B17D2F"/>
    <w:rsid w:val="00B20D69"/>
    <w:rsid w:val="00B21510"/>
    <w:rsid w:val="00B21BD2"/>
    <w:rsid w:val="00B22511"/>
    <w:rsid w:val="00B253C8"/>
    <w:rsid w:val="00B253E2"/>
    <w:rsid w:val="00B254EE"/>
    <w:rsid w:val="00B265EC"/>
    <w:rsid w:val="00B27AB1"/>
    <w:rsid w:val="00B27E78"/>
    <w:rsid w:val="00B334AC"/>
    <w:rsid w:val="00B3380F"/>
    <w:rsid w:val="00B34A8F"/>
    <w:rsid w:val="00B3539E"/>
    <w:rsid w:val="00B373D8"/>
    <w:rsid w:val="00B37DC8"/>
    <w:rsid w:val="00B41A93"/>
    <w:rsid w:val="00B44869"/>
    <w:rsid w:val="00B45C50"/>
    <w:rsid w:val="00B47361"/>
    <w:rsid w:val="00B4756B"/>
    <w:rsid w:val="00B50652"/>
    <w:rsid w:val="00B51F43"/>
    <w:rsid w:val="00B523E2"/>
    <w:rsid w:val="00B526B1"/>
    <w:rsid w:val="00B52AE6"/>
    <w:rsid w:val="00B52B59"/>
    <w:rsid w:val="00B53DEA"/>
    <w:rsid w:val="00B54C9C"/>
    <w:rsid w:val="00B563DF"/>
    <w:rsid w:val="00B56414"/>
    <w:rsid w:val="00B5657F"/>
    <w:rsid w:val="00B607BD"/>
    <w:rsid w:val="00B612EC"/>
    <w:rsid w:val="00B644FC"/>
    <w:rsid w:val="00B66332"/>
    <w:rsid w:val="00B66B56"/>
    <w:rsid w:val="00B67574"/>
    <w:rsid w:val="00B67806"/>
    <w:rsid w:val="00B67D3F"/>
    <w:rsid w:val="00B713E2"/>
    <w:rsid w:val="00B723B7"/>
    <w:rsid w:val="00B725EB"/>
    <w:rsid w:val="00B737C9"/>
    <w:rsid w:val="00B73985"/>
    <w:rsid w:val="00B74662"/>
    <w:rsid w:val="00B74A28"/>
    <w:rsid w:val="00B75BA6"/>
    <w:rsid w:val="00B75EB7"/>
    <w:rsid w:val="00B761FC"/>
    <w:rsid w:val="00B765A0"/>
    <w:rsid w:val="00B765CB"/>
    <w:rsid w:val="00B7757B"/>
    <w:rsid w:val="00B7783F"/>
    <w:rsid w:val="00B77B22"/>
    <w:rsid w:val="00B8045B"/>
    <w:rsid w:val="00B81081"/>
    <w:rsid w:val="00B826AB"/>
    <w:rsid w:val="00B82F94"/>
    <w:rsid w:val="00B834EF"/>
    <w:rsid w:val="00B83541"/>
    <w:rsid w:val="00B84A90"/>
    <w:rsid w:val="00B84FCC"/>
    <w:rsid w:val="00B85A17"/>
    <w:rsid w:val="00B863AB"/>
    <w:rsid w:val="00B9066E"/>
    <w:rsid w:val="00B9213E"/>
    <w:rsid w:val="00B9348E"/>
    <w:rsid w:val="00B957B9"/>
    <w:rsid w:val="00B96993"/>
    <w:rsid w:val="00B971F7"/>
    <w:rsid w:val="00B97671"/>
    <w:rsid w:val="00B97B95"/>
    <w:rsid w:val="00BA00F7"/>
    <w:rsid w:val="00BA0D02"/>
    <w:rsid w:val="00BA0FA5"/>
    <w:rsid w:val="00BA10D9"/>
    <w:rsid w:val="00BA1BA3"/>
    <w:rsid w:val="00BA2A04"/>
    <w:rsid w:val="00BA36EF"/>
    <w:rsid w:val="00BA60E5"/>
    <w:rsid w:val="00BA6E6B"/>
    <w:rsid w:val="00BA7002"/>
    <w:rsid w:val="00BB0CE8"/>
    <w:rsid w:val="00BB1AE7"/>
    <w:rsid w:val="00BB34AC"/>
    <w:rsid w:val="00BB35F1"/>
    <w:rsid w:val="00BB36D2"/>
    <w:rsid w:val="00BB518F"/>
    <w:rsid w:val="00BB65B9"/>
    <w:rsid w:val="00BB6613"/>
    <w:rsid w:val="00BB79A4"/>
    <w:rsid w:val="00BC0D86"/>
    <w:rsid w:val="00BC1E70"/>
    <w:rsid w:val="00BC3067"/>
    <w:rsid w:val="00BC363D"/>
    <w:rsid w:val="00BC3DE3"/>
    <w:rsid w:val="00BC7BB1"/>
    <w:rsid w:val="00BC7EE3"/>
    <w:rsid w:val="00BD0C6C"/>
    <w:rsid w:val="00BD0D0F"/>
    <w:rsid w:val="00BD1C99"/>
    <w:rsid w:val="00BD4B21"/>
    <w:rsid w:val="00BD5A86"/>
    <w:rsid w:val="00BD6FF1"/>
    <w:rsid w:val="00BD71F8"/>
    <w:rsid w:val="00BE0250"/>
    <w:rsid w:val="00BE4754"/>
    <w:rsid w:val="00BE582E"/>
    <w:rsid w:val="00BE62A9"/>
    <w:rsid w:val="00BE6CAC"/>
    <w:rsid w:val="00BE7108"/>
    <w:rsid w:val="00BF3A26"/>
    <w:rsid w:val="00BF49D5"/>
    <w:rsid w:val="00C0191B"/>
    <w:rsid w:val="00C023B5"/>
    <w:rsid w:val="00C02A2A"/>
    <w:rsid w:val="00C03C7A"/>
    <w:rsid w:val="00C045AD"/>
    <w:rsid w:val="00C05DD5"/>
    <w:rsid w:val="00C067EC"/>
    <w:rsid w:val="00C06DC9"/>
    <w:rsid w:val="00C12138"/>
    <w:rsid w:val="00C124E7"/>
    <w:rsid w:val="00C15D52"/>
    <w:rsid w:val="00C17499"/>
    <w:rsid w:val="00C175CE"/>
    <w:rsid w:val="00C17825"/>
    <w:rsid w:val="00C20256"/>
    <w:rsid w:val="00C218D1"/>
    <w:rsid w:val="00C237F0"/>
    <w:rsid w:val="00C25A25"/>
    <w:rsid w:val="00C27448"/>
    <w:rsid w:val="00C276CA"/>
    <w:rsid w:val="00C30364"/>
    <w:rsid w:val="00C31C8F"/>
    <w:rsid w:val="00C35AFB"/>
    <w:rsid w:val="00C36661"/>
    <w:rsid w:val="00C36A22"/>
    <w:rsid w:val="00C4172B"/>
    <w:rsid w:val="00C4175C"/>
    <w:rsid w:val="00C41D2A"/>
    <w:rsid w:val="00C43081"/>
    <w:rsid w:val="00C4575C"/>
    <w:rsid w:val="00C45D35"/>
    <w:rsid w:val="00C4604A"/>
    <w:rsid w:val="00C47B5A"/>
    <w:rsid w:val="00C502B9"/>
    <w:rsid w:val="00C52D62"/>
    <w:rsid w:val="00C53E5E"/>
    <w:rsid w:val="00C541D9"/>
    <w:rsid w:val="00C54735"/>
    <w:rsid w:val="00C5520A"/>
    <w:rsid w:val="00C5556D"/>
    <w:rsid w:val="00C56426"/>
    <w:rsid w:val="00C56B03"/>
    <w:rsid w:val="00C61B44"/>
    <w:rsid w:val="00C63DBE"/>
    <w:rsid w:val="00C643F6"/>
    <w:rsid w:val="00C657E4"/>
    <w:rsid w:val="00C65C15"/>
    <w:rsid w:val="00C67E04"/>
    <w:rsid w:val="00C708FC"/>
    <w:rsid w:val="00C70D07"/>
    <w:rsid w:val="00C722DA"/>
    <w:rsid w:val="00C727EC"/>
    <w:rsid w:val="00C76607"/>
    <w:rsid w:val="00C77634"/>
    <w:rsid w:val="00C776EE"/>
    <w:rsid w:val="00C82948"/>
    <w:rsid w:val="00C83718"/>
    <w:rsid w:val="00C845B0"/>
    <w:rsid w:val="00C85211"/>
    <w:rsid w:val="00C85BF4"/>
    <w:rsid w:val="00C9081A"/>
    <w:rsid w:val="00C90D06"/>
    <w:rsid w:val="00C90F08"/>
    <w:rsid w:val="00C93EE9"/>
    <w:rsid w:val="00CA1B42"/>
    <w:rsid w:val="00CA1D66"/>
    <w:rsid w:val="00CA45E4"/>
    <w:rsid w:val="00CA4769"/>
    <w:rsid w:val="00CA5162"/>
    <w:rsid w:val="00CA5801"/>
    <w:rsid w:val="00CA6D19"/>
    <w:rsid w:val="00CB0BF4"/>
    <w:rsid w:val="00CB13BC"/>
    <w:rsid w:val="00CB1D22"/>
    <w:rsid w:val="00CB1EB8"/>
    <w:rsid w:val="00CB5FB3"/>
    <w:rsid w:val="00CB6E77"/>
    <w:rsid w:val="00CC03A5"/>
    <w:rsid w:val="00CC1BB3"/>
    <w:rsid w:val="00CC225C"/>
    <w:rsid w:val="00CC27F8"/>
    <w:rsid w:val="00CC3FF9"/>
    <w:rsid w:val="00CC6D85"/>
    <w:rsid w:val="00CC723C"/>
    <w:rsid w:val="00CD24A0"/>
    <w:rsid w:val="00CD29E6"/>
    <w:rsid w:val="00CD35FE"/>
    <w:rsid w:val="00CD36A3"/>
    <w:rsid w:val="00CD3821"/>
    <w:rsid w:val="00CD6230"/>
    <w:rsid w:val="00CE0309"/>
    <w:rsid w:val="00CE14D0"/>
    <w:rsid w:val="00CE18C9"/>
    <w:rsid w:val="00CE18FE"/>
    <w:rsid w:val="00CE2565"/>
    <w:rsid w:val="00CE2CA8"/>
    <w:rsid w:val="00CE6A38"/>
    <w:rsid w:val="00CE6EFA"/>
    <w:rsid w:val="00CE7D94"/>
    <w:rsid w:val="00CF21A6"/>
    <w:rsid w:val="00CF3CC3"/>
    <w:rsid w:val="00CF53D6"/>
    <w:rsid w:val="00CF5740"/>
    <w:rsid w:val="00CF6359"/>
    <w:rsid w:val="00CF7BEF"/>
    <w:rsid w:val="00D0067B"/>
    <w:rsid w:val="00D0109C"/>
    <w:rsid w:val="00D02D4A"/>
    <w:rsid w:val="00D05089"/>
    <w:rsid w:val="00D078E2"/>
    <w:rsid w:val="00D10207"/>
    <w:rsid w:val="00D11BD8"/>
    <w:rsid w:val="00D12F6C"/>
    <w:rsid w:val="00D12F92"/>
    <w:rsid w:val="00D134F4"/>
    <w:rsid w:val="00D146CA"/>
    <w:rsid w:val="00D15DE5"/>
    <w:rsid w:val="00D16502"/>
    <w:rsid w:val="00D206B2"/>
    <w:rsid w:val="00D21515"/>
    <w:rsid w:val="00D220FF"/>
    <w:rsid w:val="00D23749"/>
    <w:rsid w:val="00D23C8D"/>
    <w:rsid w:val="00D24E93"/>
    <w:rsid w:val="00D25127"/>
    <w:rsid w:val="00D26816"/>
    <w:rsid w:val="00D27180"/>
    <w:rsid w:val="00D27884"/>
    <w:rsid w:val="00D347C4"/>
    <w:rsid w:val="00D35017"/>
    <w:rsid w:val="00D37CE4"/>
    <w:rsid w:val="00D4141F"/>
    <w:rsid w:val="00D41820"/>
    <w:rsid w:val="00D44190"/>
    <w:rsid w:val="00D467E3"/>
    <w:rsid w:val="00D504FB"/>
    <w:rsid w:val="00D513E3"/>
    <w:rsid w:val="00D522A2"/>
    <w:rsid w:val="00D53779"/>
    <w:rsid w:val="00D54450"/>
    <w:rsid w:val="00D54ECF"/>
    <w:rsid w:val="00D55A3E"/>
    <w:rsid w:val="00D55B71"/>
    <w:rsid w:val="00D570FA"/>
    <w:rsid w:val="00D57C7A"/>
    <w:rsid w:val="00D6011A"/>
    <w:rsid w:val="00D620D1"/>
    <w:rsid w:val="00D62689"/>
    <w:rsid w:val="00D65DE9"/>
    <w:rsid w:val="00D65E10"/>
    <w:rsid w:val="00D66062"/>
    <w:rsid w:val="00D66442"/>
    <w:rsid w:val="00D67AFE"/>
    <w:rsid w:val="00D70735"/>
    <w:rsid w:val="00D721E7"/>
    <w:rsid w:val="00D73A72"/>
    <w:rsid w:val="00D751A1"/>
    <w:rsid w:val="00D7610D"/>
    <w:rsid w:val="00D80885"/>
    <w:rsid w:val="00D813CA"/>
    <w:rsid w:val="00D81987"/>
    <w:rsid w:val="00D81A69"/>
    <w:rsid w:val="00D81DAC"/>
    <w:rsid w:val="00D82629"/>
    <w:rsid w:val="00D830C7"/>
    <w:rsid w:val="00D9013C"/>
    <w:rsid w:val="00D912E0"/>
    <w:rsid w:val="00D91C05"/>
    <w:rsid w:val="00D959F0"/>
    <w:rsid w:val="00D95AF8"/>
    <w:rsid w:val="00D97BE7"/>
    <w:rsid w:val="00DA045B"/>
    <w:rsid w:val="00DA1157"/>
    <w:rsid w:val="00DA1E9D"/>
    <w:rsid w:val="00DA4373"/>
    <w:rsid w:val="00DA4FB4"/>
    <w:rsid w:val="00DA618E"/>
    <w:rsid w:val="00DA673A"/>
    <w:rsid w:val="00DA6EB5"/>
    <w:rsid w:val="00DB06F5"/>
    <w:rsid w:val="00DB0B48"/>
    <w:rsid w:val="00DB227A"/>
    <w:rsid w:val="00DB4235"/>
    <w:rsid w:val="00DB53B7"/>
    <w:rsid w:val="00DB5567"/>
    <w:rsid w:val="00DB6F5A"/>
    <w:rsid w:val="00DB770C"/>
    <w:rsid w:val="00DC085D"/>
    <w:rsid w:val="00DC0E3A"/>
    <w:rsid w:val="00DC12C9"/>
    <w:rsid w:val="00DC1769"/>
    <w:rsid w:val="00DC1934"/>
    <w:rsid w:val="00DC1BF7"/>
    <w:rsid w:val="00DC1C7C"/>
    <w:rsid w:val="00DC35C6"/>
    <w:rsid w:val="00DC45A8"/>
    <w:rsid w:val="00DC5123"/>
    <w:rsid w:val="00DC6078"/>
    <w:rsid w:val="00DC7E98"/>
    <w:rsid w:val="00DD1784"/>
    <w:rsid w:val="00DD2A88"/>
    <w:rsid w:val="00DD4265"/>
    <w:rsid w:val="00DD4C47"/>
    <w:rsid w:val="00DD5D23"/>
    <w:rsid w:val="00DD6F2E"/>
    <w:rsid w:val="00DE1CC1"/>
    <w:rsid w:val="00DE283A"/>
    <w:rsid w:val="00DE2DC7"/>
    <w:rsid w:val="00DE2FF9"/>
    <w:rsid w:val="00DE4B0D"/>
    <w:rsid w:val="00DE4FCB"/>
    <w:rsid w:val="00DE52E6"/>
    <w:rsid w:val="00DE5CB4"/>
    <w:rsid w:val="00DE6222"/>
    <w:rsid w:val="00DE6435"/>
    <w:rsid w:val="00DE7018"/>
    <w:rsid w:val="00DF0428"/>
    <w:rsid w:val="00DF1CBB"/>
    <w:rsid w:val="00DF225D"/>
    <w:rsid w:val="00DF3402"/>
    <w:rsid w:val="00DF428A"/>
    <w:rsid w:val="00DF5DCD"/>
    <w:rsid w:val="00DF78A2"/>
    <w:rsid w:val="00DF7B16"/>
    <w:rsid w:val="00E01A50"/>
    <w:rsid w:val="00E01FB1"/>
    <w:rsid w:val="00E0224C"/>
    <w:rsid w:val="00E02295"/>
    <w:rsid w:val="00E029DA"/>
    <w:rsid w:val="00E02A1D"/>
    <w:rsid w:val="00E02E03"/>
    <w:rsid w:val="00E03590"/>
    <w:rsid w:val="00E03CFA"/>
    <w:rsid w:val="00E03FD4"/>
    <w:rsid w:val="00E04242"/>
    <w:rsid w:val="00E04B98"/>
    <w:rsid w:val="00E04DA8"/>
    <w:rsid w:val="00E05F6A"/>
    <w:rsid w:val="00E063DE"/>
    <w:rsid w:val="00E10633"/>
    <w:rsid w:val="00E11A21"/>
    <w:rsid w:val="00E120C3"/>
    <w:rsid w:val="00E12C9E"/>
    <w:rsid w:val="00E12CD1"/>
    <w:rsid w:val="00E1397C"/>
    <w:rsid w:val="00E139C0"/>
    <w:rsid w:val="00E14E03"/>
    <w:rsid w:val="00E16D0E"/>
    <w:rsid w:val="00E17C2A"/>
    <w:rsid w:val="00E17CAD"/>
    <w:rsid w:val="00E22294"/>
    <w:rsid w:val="00E2380E"/>
    <w:rsid w:val="00E23CCC"/>
    <w:rsid w:val="00E23D83"/>
    <w:rsid w:val="00E249FE"/>
    <w:rsid w:val="00E25913"/>
    <w:rsid w:val="00E266A3"/>
    <w:rsid w:val="00E27344"/>
    <w:rsid w:val="00E302BC"/>
    <w:rsid w:val="00E30CC4"/>
    <w:rsid w:val="00E3173F"/>
    <w:rsid w:val="00E31BF9"/>
    <w:rsid w:val="00E32226"/>
    <w:rsid w:val="00E3316F"/>
    <w:rsid w:val="00E34E9C"/>
    <w:rsid w:val="00E355CC"/>
    <w:rsid w:val="00E359F9"/>
    <w:rsid w:val="00E422E1"/>
    <w:rsid w:val="00E447D8"/>
    <w:rsid w:val="00E44A12"/>
    <w:rsid w:val="00E44E30"/>
    <w:rsid w:val="00E468A3"/>
    <w:rsid w:val="00E46A1F"/>
    <w:rsid w:val="00E47803"/>
    <w:rsid w:val="00E50F04"/>
    <w:rsid w:val="00E53D76"/>
    <w:rsid w:val="00E54900"/>
    <w:rsid w:val="00E5521C"/>
    <w:rsid w:val="00E555A4"/>
    <w:rsid w:val="00E56448"/>
    <w:rsid w:val="00E56579"/>
    <w:rsid w:val="00E577EE"/>
    <w:rsid w:val="00E60092"/>
    <w:rsid w:val="00E60E18"/>
    <w:rsid w:val="00E62EFF"/>
    <w:rsid w:val="00E64637"/>
    <w:rsid w:val="00E659EB"/>
    <w:rsid w:val="00E66223"/>
    <w:rsid w:val="00E708CB"/>
    <w:rsid w:val="00E70A33"/>
    <w:rsid w:val="00E738A1"/>
    <w:rsid w:val="00E766FC"/>
    <w:rsid w:val="00E77BB0"/>
    <w:rsid w:val="00E80599"/>
    <w:rsid w:val="00E810CC"/>
    <w:rsid w:val="00E8165A"/>
    <w:rsid w:val="00E83DFF"/>
    <w:rsid w:val="00E84699"/>
    <w:rsid w:val="00E85CB4"/>
    <w:rsid w:val="00E86372"/>
    <w:rsid w:val="00E86DDE"/>
    <w:rsid w:val="00E870D4"/>
    <w:rsid w:val="00E9025E"/>
    <w:rsid w:val="00E9044A"/>
    <w:rsid w:val="00E92C72"/>
    <w:rsid w:val="00E92DB3"/>
    <w:rsid w:val="00E93684"/>
    <w:rsid w:val="00E939EC"/>
    <w:rsid w:val="00E94856"/>
    <w:rsid w:val="00E94978"/>
    <w:rsid w:val="00E949F6"/>
    <w:rsid w:val="00E94F83"/>
    <w:rsid w:val="00E95995"/>
    <w:rsid w:val="00E95C99"/>
    <w:rsid w:val="00E9669E"/>
    <w:rsid w:val="00E97D9E"/>
    <w:rsid w:val="00EA0330"/>
    <w:rsid w:val="00EA0BC8"/>
    <w:rsid w:val="00EA18DA"/>
    <w:rsid w:val="00EA262B"/>
    <w:rsid w:val="00EA380E"/>
    <w:rsid w:val="00EA47C7"/>
    <w:rsid w:val="00EA4ACC"/>
    <w:rsid w:val="00EA5BDF"/>
    <w:rsid w:val="00EA7756"/>
    <w:rsid w:val="00EB09D0"/>
    <w:rsid w:val="00EB1223"/>
    <w:rsid w:val="00EB2755"/>
    <w:rsid w:val="00EB3645"/>
    <w:rsid w:val="00EB3DA4"/>
    <w:rsid w:val="00EB591D"/>
    <w:rsid w:val="00EB6F7C"/>
    <w:rsid w:val="00EB7903"/>
    <w:rsid w:val="00EB7F5D"/>
    <w:rsid w:val="00EC0FFB"/>
    <w:rsid w:val="00EC2089"/>
    <w:rsid w:val="00EC667A"/>
    <w:rsid w:val="00EC6E5E"/>
    <w:rsid w:val="00EC7468"/>
    <w:rsid w:val="00ED1EE1"/>
    <w:rsid w:val="00ED22F6"/>
    <w:rsid w:val="00ED2366"/>
    <w:rsid w:val="00ED358E"/>
    <w:rsid w:val="00ED3953"/>
    <w:rsid w:val="00ED545D"/>
    <w:rsid w:val="00ED54B0"/>
    <w:rsid w:val="00ED5802"/>
    <w:rsid w:val="00EE04C3"/>
    <w:rsid w:val="00EE19F2"/>
    <w:rsid w:val="00EE2C5A"/>
    <w:rsid w:val="00EE6FFA"/>
    <w:rsid w:val="00EE729B"/>
    <w:rsid w:val="00EE7F56"/>
    <w:rsid w:val="00EF1DCD"/>
    <w:rsid w:val="00EF1F87"/>
    <w:rsid w:val="00EF41DE"/>
    <w:rsid w:val="00EF483C"/>
    <w:rsid w:val="00EF5004"/>
    <w:rsid w:val="00EF58FD"/>
    <w:rsid w:val="00EF6B8A"/>
    <w:rsid w:val="00F00047"/>
    <w:rsid w:val="00F00789"/>
    <w:rsid w:val="00F012FD"/>
    <w:rsid w:val="00F0330A"/>
    <w:rsid w:val="00F060ED"/>
    <w:rsid w:val="00F06309"/>
    <w:rsid w:val="00F06CAE"/>
    <w:rsid w:val="00F06CB4"/>
    <w:rsid w:val="00F07F24"/>
    <w:rsid w:val="00F10AB1"/>
    <w:rsid w:val="00F11198"/>
    <w:rsid w:val="00F111CE"/>
    <w:rsid w:val="00F118D3"/>
    <w:rsid w:val="00F1192A"/>
    <w:rsid w:val="00F149E4"/>
    <w:rsid w:val="00F15864"/>
    <w:rsid w:val="00F1605F"/>
    <w:rsid w:val="00F171D6"/>
    <w:rsid w:val="00F17937"/>
    <w:rsid w:val="00F17BAD"/>
    <w:rsid w:val="00F17FDD"/>
    <w:rsid w:val="00F206CE"/>
    <w:rsid w:val="00F20A9C"/>
    <w:rsid w:val="00F221B5"/>
    <w:rsid w:val="00F247ED"/>
    <w:rsid w:val="00F248A3"/>
    <w:rsid w:val="00F25C5B"/>
    <w:rsid w:val="00F278A6"/>
    <w:rsid w:val="00F36FBE"/>
    <w:rsid w:val="00F40FA9"/>
    <w:rsid w:val="00F428F4"/>
    <w:rsid w:val="00F42DD2"/>
    <w:rsid w:val="00F44CC0"/>
    <w:rsid w:val="00F45651"/>
    <w:rsid w:val="00F47D23"/>
    <w:rsid w:val="00F502B8"/>
    <w:rsid w:val="00F50D42"/>
    <w:rsid w:val="00F51227"/>
    <w:rsid w:val="00F51D5E"/>
    <w:rsid w:val="00F52A06"/>
    <w:rsid w:val="00F52B38"/>
    <w:rsid w:val="00F547D2"/>
    <w:rsid w:val="00F62B98"/>
    <w:rsid w:val="00F650C5"/>
    <w:rsid w:val="00F6572C"/>
    <w:rsid w:val="00F6599E"/>
    <w:rsid w:val="00F70227"/>
    <w:rsid w:val="00F704FB"/>
    <w:rsid w:val="00F7184D"/>
    <w:rsid w:val="00F72C55"/>
    <w:rsid w:val="00F72D70"/>
    <w:rsid w:val="00F73C3C"/>
    <w:rsid w:val="00F740B2"/>
    <w:rsid w:val="00F75029"/>
    <w:rsid w:val="00F75284"/>
    <w:rsid w:val="00F77C36"/>
    <w:rsid w:val="00F811CD"/>
    <w:rsid w:val="00F81C9A"/>
    <w:rsid w:val="00F82B3B"/>
    <w:rsid w:val="00F83225"/>
    <w:rsid w:val="00F83B6D"/>
    <w:rsid w:val="00F84F2D"/>
    <w:rsid w:val="00F90A41"/>
    <w:rsid w:val="00F91FAA"/>
    <w:rsid w:val="00F9288E"/>
    <w:rsid w:val="00F93110"/>
    <w:rsid w:val="00F93423"/>
    <w:rsid w:val="00F94D60"/>
    <w:rsid w:val="00F95172"/>
    <w:rsid w:val="00F95BDE"/>
    <w:rsid w:val="00F96162"/>
    <w:rsid w:val="00F965DD"/>
    <w:rsid w:val="00F968E1"/>
    <w:rsid w:val="00FA0760"/>
    <w:rsid w:val="00FA1338"/>
    <w:rsid w:val="00FA1E9A"/>
    <w:rsid w:val="00FA2043"/>
    <w:rsid w:val="00FA2479"/>
    <w:rsid w:val="00FA2C5C"/>
    <w:rsid w:val="00FA4A80"/>
    <w:rsid w:val="00FA65F9"/>
    <w:rsid w:val="00FA7B41"/>
    <w:rsid w:val="00FB0E93"/>
    <w:rsid w:val="00FB2666"/>
    <w:rsid w:val="00FB4DBF"/>
    <w:rsid w:val="00FB6ACE"/>
    <w:rsid w:val="00FC1960"/>
    <w:rsid w:val="00FC1DF8"/>
    <w:rsid w:val="00FC1E70"/>
    <w:rsid w:val="00FC2345"/>
    <w:rsid w:val="00FC4EAA"/>
    <w:rsid w:val="00FD1807"/>
    <w:rsid w:val="00FD1922"/>
    <w:rsid w:val="00FD1957"/>
    <w:rsid w:val="00FD5C7E"/>
    <w:rsid w:val="00FD61E3"/>
    <w:rsid w:val="00FD7811"/>
    <w:rsid w:val="00FE00F9"/>
    <w:rsid w:val="00FE1422"/>
    <w:rsid w:val="00FE2CA6"/>
    <w:rsid w:val="00FE2D4C"/>
    <w:rsid w:val="00FF0396"/>
    <w:rsid w:val="00FF2082"/>
    <w:rsid w:val="00FF27B2"/>
    <w:rsid w:val="00FF4BB3"/>
    <w:rsid w:val="00FF5793"/>
    <w:rsid w:val="00FF5991"/>
    <w:rsid w:val="00FF5F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footnote text" w:qFormat="1"/>
    <w:lsdException w:name="footer" w:uiPriority="99"/>
    <w:lsdException w:name="caption" w:semiHidden="1" w:unhideWhenUsed="1" w:qFormat="1"/>
    <w:lsdException w:name="footnote reference" w:qFormat="1"/>
    <w:lsdException w:name="Hyperlink" w:uiPriority="99"/>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793C"/>
    <w:pPr>
      <w:spacing w:after="200"/>
      <w:jc w:val="both"/>
    </w:pPr>
    <w:rPr>
      <w:snapToGrid w:val="0"/>
      <w:sz w:val="22"/>
      <w:lang w:val="en-GB" w:eastAsia="en-US"/>
    </w:rPr>
  </w:style>
  <w:style w:type="paragraph" w:styleId="Heading1">
    <w:name w:val="heading 1"/>
    <w:basedOn w:val="Normal"/>
    <w:next w:val="Normal"/>
    <w:rsid w:val="002F2334"/>
    <w:pPr>
      <w:keepNext/>
      <w:spacing w:before="240" w:after="60"/>
      <w:outlineLvl w:val="0"/>
    </w:pPr>
    <w:rPr>
      <w:rFonts w:ascii="Arial" w:hAnsi="Arial"/>
      <w:b/>
      <w:kern w:val="28"/>
      <w:sz w:val="28"/>
    </w:rPr>
  </w:style>
  <w:style w:type="paragraph" w:styleId="Heading2">
    <w:name w:val="heading 2"/>
    <w:basedOn w:val="Normal"/>
    <w:next w:val="Normal"/>
    <w:rsid w:val="002F2334"/>
    <w:pPr>
      <w:keepNext/>
      <w:keepLines/>
      <w:numPr>
        <w:ilvl w:val="1"/>
        <w:numId w:val="8"/>
      </w:numPr>
      <w:tabs>
        <w:tab w:val="num" w:pos="283"/>
      </w:tabs>
      <w:spacing w:after="120"/>
      <w:ind w:left="283" w:hanging="283"/>
      <w:outlineLvl w:val="1"/>
    </w:pPr>
    <w:rPr>
      <w:b/>
    </w:rPr>
  </w:style>
  <w:style w:type="paragraph" w:styleId="Heading3">
    <w:name w:val="heading 3"/>
    <w:basedOn w:val="Normal"/>
    <w:next w:val="Normal"/>
    <w:rsid w:val="002F2334"/>
    <w:pPr>
      <w:keepNext/>
      <w:numPr>
        <w:ilvl w:val="2"/>
        <w:numId w:val="8"/>
      </w:numPr>
      <w:tabs>
        <w:tab w:val="num" w:pos="283"/>
      </w:tabs>
      <w:spacing w:before="240" w:after="60"/>
      <w:ind w:left="283" w:hanging="283"/>
      <w:outlineLvl w:val="2"/>
    </w:pPr>
    <w:rPr>
      <w:b/>
    </w:rPr>
  </w:style>
  <w:style w:type="paragraph" w:styleId="Heading4">
    <w:name w:val="heading 4"/>
    <w:basedOn w:val="Normal"/>
    <w:next w:val="Text4"/>
    <w:link w:val="Heading4Char"/>
    <w:rsid w:val="002F2334"/>
    <w:pPr>
      <w:keepNext/>
      <w:spacing w:after="240"/>
      <w:ind w:left="1984" w:hanging="782"/>
      <w:outlineLvl w:val="3"/>
    </w:pPr>
  </w:style>
  <w:style w:type="paragraph" w:styleId="Heading5">
    <w:name w:val="heading 5"/>
    <w:basedOn w:val="Normal"/>
    <w:next w:val="Normal"/>
    <w:rsid w:val="002F2334"/>
    <w:pPr>
      <w:numPr>
        <w:ilvl w:val="1"/>
        <w:numId w:val="7"/>
      </w:numPr>
      <w:tabs>
        <w:tab w:val="num" w:pos="0"/>
      </w:tabs>
      <w:spacing w:before="240" w:after="60"/>
      <w:outlineLvl w:val="4"/>
    </w:pPr>
    <w:rPr>
      <w:rFonts w:ascii="Arial" w:hAnsi="Arial"/>
    </w:rPr>
  </w:style>
  <w:style w:type="paragraph" w:styleId="Heading6">
    <w:name w:val="heading 6"/>
    <w:basedOn w:val="Normal"/>
    <w:next w:val="Normal"/>
    <w:rsid w:val="002F2334"/>
    <w:pPr>
      <w:numPr>
        <w:ilvl w:val="2"/>
        <w:numId w:val="7"/>
      </w:numPr>
      <w:tabs>
        <w:tab w:val="num" w:pos="0"/>
      </w:tabs>
      <w:spacing w:before="240" w:after="60"/>
      <w:outlineLvl w:val="5"/>
    </w:pPr>
    <w:rPr>
      <w:rFonts w:ascii="Arial" w:hAnsi="Arial"/>
      <w:i/>
    </w:rPr>
  </w:style>
  <w:style w:type="paragraph" w:styleId="Heading7">
    <w:name w:val="heading 7"/>
    <w:basedOn w:val="Normal"/>
    <w:next w:val="Normal"/>
    <w:rsid w:val="002F2334"/>
    <w:pPr>
      <w:numPr>
        <w:ilvl w:val="6"/>
        <w:numId w:val="7"/>
      </w:numPr>
      <w:tabs>
        <w:tab w:val="num" w:pos="0"/>
      </w:tabs>
      <w:spacing w:before="240" w:after="60"/>
      <w:outlineLvl w:val="6"/>
    </w:pPr>
    <w:rPr>
      <w:rFonts w:ascii="Arial" w:hAnsi="Arial"/>
      <w:sz w:val="20"/>
    </w:rPr>
  </w:style>
  <w:style w:type="paragraph" w:styleId="Heading8">
    <w:name w:val="heading 8"/>
    <w:basedOn w:val="Normal"/>
    <w:next w:val="Normal"/>
    <w:rsid w:val="002F2334"/>
    <w:pPr>
      <w:numPr>
        <w:ilvl w:val="7"/>
        <w:numId w:val="7"/>
      </w:numPr>
      <w:tabs>
        <w:tab w:val="num" w:pos="0"/>
      </w:tabs>
      <w:spacing w:before="240" w:after="60"/>
      <w:outlineLvl w:val="7"/>
    </w:pPr>
    <w:rPr>
      <w:rFonts w:ascii="Arial" w:hAnsi="Arial"/>
      <w:i/>
      <w:sz w:val="20"/>
    </w:rPr>
  </w:style>
  <w:style w:type="paragraph" w:styleId="Heading9">
    <w:name w:val="heading 9"/>
    <w:basedOn w:val="Normal"/>
    <w:next w:val="Normal"/>
    <w:rsid w:val="002F2334"/>
    <w:pPr>
      <w:numPr>
        <w:ilvl w:val="8"/>
        <w:numId w:val="7"/>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2F2334"/>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rsid w:val="002F2334"/>
    <w:pPr>
      <w:pageBreakBefore/>
      <w:widowControl w:val="0"/>
      <w:numPr>
        <w:numId w:val="3"/>
      </w:numPr>
      <w:spacing w:before="0" w:after="480"/>
    </w:pPr>
    <w:rPr>
      <w:caps/>
    </w:rPr>
  </w:style>
  <w:style w:type="paragraph" w:customStyle="1" w:styleId="Application2">
    <w:name w:val="Application2"/>
    <w:basedOn w:val="Normal"/>
    <w:rsid w:val="002F2334"/>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2F2334"/>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2F2334"/>
    <w:pPr>
      <w:numPr>
        <w:numId w:val="0"/>
      </w:numPr>
      <w:ind w:left="567"/>
    </w:pPr>
    <w:rPr>
      <w:sz w:val="20"/>
    </w:rPr>
  </w:style>
  <w:style w:type="paragraph" w:customStyle="1" w:styleId="Application5">
    <w:name w:val="Application5"/>
    <w:basedOn w:val="Application2"/>
    <w:autoRedefine/>
    <w:rsid w:val="002F2334"/>
    <w:pPr>
      <w:numPr>
        <w:numId w:val="0"/>
      </w:numPr>
      <w:tabs>
        <w:tab w:val="clear" w:pos="567"/>
        <w:tab w:val="num" w:pos="0"/>
      </w:tabs>
      <w:ind w:left="360" w:hanging="360"/>
    </w:pPr>
    <w:rPr>
      <w:sz w:val="24"/>
    </w:rPr>
  </w:style>
  <w:style w:type="paragraph" w:customStyle="1" w:styleId="NumPar4">
    <w:name w:val="NumPar 4"/>
    <w:basedOn w:val="Heading4"/>
    <w:next w:val="Text4"/>
    <w:rsid w:val="002F2334"/>
    <w:pPr>
      <w:keepNext w:val="0"/>
    </w:pPr>
  </w:style>
  <w:style w:type="paragraph" w:styleId="Title">
    <w:name w:val="Title"/>
    <w:basedOn w:val="Normal"/>
    <w:next w:val="SubTitle1"/>
    <w:rsid w:val="002F2334"/>
    <w:pPr>
      <w:spacing w:after="480"/>
      <w:jc w:val="center"/>
    </w:pPr>
    <w:rPr>
      <w:b/>
      <w:sz w:val="48"/>
    </w:rPr>
  </w:style>
  <w:style w:type="paragraph" w:customStyle="1" w:styleId="SubTitle1">
    <w:name w:val="SubTitle 1"/>
    <w:basedOn w:val="Normal"/>
    <w:next w:val="SubTitle2"/>
    <w:rsid w:val="002F2334"/>
    <w:pPr>
      <w:spacing w:after="240"/>
      <w:jc w:val="center"/>
    </w:pPr>
    <w:rPr>
      <w:b/>
      <w:sz w:val="40"/>
    </w:rPr>
  </w:style>
  <w:style w:type="paragraph" w:customStyle="1" w:styleId="SubTitle2">
    <w:name w:val="SubTitle 2"/>
    <w:basedOn w:val="Normal"/>
    <w:rsid w:val="002F2334"/>
    <w:pPr>
      <w:spacing w:after="240"/>
      <w:jc w:val="center"/>
    </w:pPr>
    <w:rPr>
      <w:b/>
      <w:sz w:val="32"/>
    </w:rPr>
  </w:style>
  <w:style w:type="paragraph" w:customStyle="1" w:styleId="PartTitle">
    <w:name w:val="PartTitle"/>
    <w:basedOn w:val="Normal"/>
    <w:next w:val="Normal"/>
    <w:rsid w:val="002F2334"/>
    <w:pPr>
      <w:keepNext/>
      <w:pageBreakBefore/>
      <w:spacing w:after="480"/>
      <w:jc w:val="center"/>
    </w:pPr>
    <w:rPr>
      <w:b/>
      <w:sz w:val="36"/>
    </w:rPr>
  </w:style>
  <w:style w:type="paragraph" w:customStyle="1" w:styleId="SectionTitle">
    <w:name w:val="SectionTitle"/>
    <w:basedOn w:val="Normal"/>
    <w:next w:val="Heading1"/>
    <w:rsid w:val="002F2334"/>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rsid w:val="002F2334"/>
    <w:pPr>
      <w:ind w:left="480"/>
    </w:pPr>
    <w:rPr>
      <w:sz w:val="20"/>
    </w:rPr>
  </w:style>
  <w:style w:type="paragraph" w:customStyle="1" w:styleId="AnnexTOC">
    <w:name w:val="AnnexTOC"/>
    <w:basedOn w:val="TOC1"/>
    <w:rsid w:val="002F2334"/>
  </w:style>
  <w:style w:type="paragraph" w:customStyle="1" w:styleId="Guidelines1">
    <w:name w:val="Guidelines 1"/>
    <w:basedOn w:val="Normal"/>
    <w:autoRedefine/>
    <w:qFormat/>
    <w:rsid w:val="00D97BE7"/>
    <w:pPr>
      <w:widowControl w:val="0"/>
      <w:numPr>
        <w:numId w:val="14"/>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4"/>
      </w:numPr>
      <w:spacing w:before="240" w:after="120"/>
      <w:outlineLvl w:val="0"/>
    </w:pPr>
    <w:rPr>
      <w:rFonts w:ascii="Times New Roman Bold" w:hAnsi="Times New Roman Bold"/>
      <w:b/>
      <w:smallCaps/>
      <w:sz w:val="24"/>
    </w:rPr>
  </w:style>
  <w:style w:type="paragraph" w:customStyle="1" w:styleId="Text1">
    <w:name w:val="Text 1"/>
    <w:basedOn w:val="Normal"/>
    <w:rsid w:val="002F2334"/>
    <w:pPr>
      <w:spacing w:after="240"/>
      <w:ind w:left="482"/>
    </w:pPr>
  </w:style>
  <w:style w:type="paragraph" w:customStyle="1" w:styleId="Guidelines3">
    <w:name w:val="Guidelines 3"/>
    <w:basedOn w:val="Normal"/>
    <w:next w:val="Normal"/>
    <w:autoRedefine/>
    <w:qFormat/>
    <w:rsid w:val="00231853"/>
    <w:pPr>
      <w:numPr>
        <w:ilvl w:val="2"/>
        <w:numId w:val="14"/>
      </w:numPr>
      <w:pBdr>
        <w:top w:val="single" w:sz="4" w:space="1" w:color="auto"/>
        <w:left w:val="single" w:sz="4" w:space="4" w:color="auto"/>
        <w:bottom w:val="single" w:sz="4" w:space="1" w:color="auto"/>
        <w:right w:val="single" w:sz="4" w:space="4" w:color="auto"/>
      </w:pBdr>
      <w:tabs>
        <w:tab w:val="left" w:pos="900"/>
      </w:tabs>
      <w:spacing w:before="120" w:after="0"/>
      <w:jc w:val="left"/>
    </w:pPr>
    <w:rPr>
      <w:b/>
      <w:sz w:val="24"/>
    </w:rPr>
  </w:style>
  <w:style w:type="paragraph" w:customStyle="1" w:styleId="Text2">
    <w:name w:val="Text 2"/>
    <w:basedOn w:val="Normal"/>
    <w:rsid w:val="002F2334"/>
    <w:pPr>
      <w:tabs>
        <w:tab w:val="left" w:pos="2161"/>
      </w:tabs>
      <w:spacing w:after="240"/>
      <w:ind w:left="1202"/>
    </w:pPr>
  </w:style>
  <w:style w:type="paragraph" w:customStyle="1" w:styleId="p3">
    <w:name w:val="p3"/>
    <w:basedOn w:val="Normal"/>
    <w:rsid w:val="002F2334"/>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sid w:val="002F2334"/>
    <w:rPr>
      <w:color w:val="0000FF"/>
      <w:u w:val="single"/>
    </w:rPr>
  </w:style>
  <w:style w:type="paragraph" w:customStyle="1" w:styleId="References">
    <w:name w:val="References"/>
    <w:basedOn w:val="Normal"/>
    <w:next w:val="Normal"/>
    <w:rsid w:val="002F2334"/>
    <w:pPr>
      <w:spacing w:after="240"/>
      <w:ind w:left="5103"/>
    </w:pPr>
    <w:rPr>
      <w:sz w:val="20"/>
    </w:rPr>
  </w:style>
  <w:style w:type="paragraph" w:styleId="FootnoteText">
    <w:name w:val="footnote text"/>
    <w:basedOn w:val="Normal"/>
    <w:link w:val="FootnoteTextChar"/>
    <w:qFormat/>
    <w:rsid w:val="0040358C"/>
    <w:pPr>
      <w:spacing w:before="120" w:after="0"/>
      <w:ind w:left="284" w:hanging="284"/>
    </w:pPr>
    <w:rPr>
      <w:sz w:val="20"/>
    </w:rPr>
  </w:style>
  <w:style w:type="character" w:customStyle="1" w:styleId="FootnoteTextChar">
    <w:name w:val="Footnote Text Char"/>
    <w:link w:val="FootnoteText"/>
    <w:rsid w:val="0040358C"/>
    <w:rPr>
      <w:snapToGrid w:val="0"/>
      <w:lang w:eastAsia="en-US"/>
    </w:rPr>
  </w:style>
  <w:style w:type="paragraph" w:styleId="Header">
    <w:name w:val="header"/>
    <w:basedOn w:val="Normal"/>
    <w:rsid w:val="002F2334"/>
    <w:pPr>
      <w:tabs>
        <w:tab w:val="center" w:pos="4153"/>
        <w:tab w:val="right" w:pos="8306"/>
      </w:tabs>
      <w:spacing w:after="240"/>
    </w:pPr>
  </w:style>
  <w:style w:type="character" w:styleId="PageNumber">
    <w:name w:val="page number"/>
    <w:basedOn w:val="DefaultParagraphFont"/>
    <w:rsid w:val="002F2334"/>
  </w:style>
  <w:style w:type="paragraph" w:styleId="Footer">
    <w:name w:val="footer"/>
    <w:basedOn w:val="Normal"/>
    <w:link w:val="FooterChar"/>
    <w:uiPriority w:val="99"/>
    <w:rsid w:val="002F2334"/>
    <w:pPr>
      <w:ind w:right="-567"/>
    </w:pPr>
    <w:rPr>
      <w:rFonts w:ascii="Arial" w:hAnsi="Arial"/>
      <w:sz w:val="16"/>
    </w:rPr>
  </w:style>
  <w:style w:type="paragraph" w:customStyle="1" w:styleId="Style0">
    <w:name w:val="Style0"/>
    <w:rsid w:val="002F2334"/>
    <w:rPr>
      <w:rFonts w:ascii="Arial" w:hAnsi="Arial"/>
      <w:snapToGrid w:val="0"/>
      <w:sz w:val="24"/>
      <w:lang w:val="en-US" w:eastAsia="en-US"/>
    </w:rPr>
  </w:style>
  <w:style w:type="paragraph" w:customStyle="1" w:styleId="Text3">
    <w:name w:val="Text 3"/>
    <w:basedOn w:val="Normal"/>
    <w:rsid w:val="002F2334"/>
    <w:pPr>
      <w:tabs>
        <w:tab w:val="left" w:pos="2302"/>
      </w:tabs>
      <w:spacing w:after="240"/>
      <w:ind w:left="1202"/>
    </w:pPr>
  </w:style>
  <w:style w:type="paragraph" w:styleId="BodyTextIndent">
    <w:name w:val="Body Text Indent"/>
    <w:basedOn w:val="Normal"/>
    <w:link w:val="BodyTextIndentChar"/>
    <w:rsid w:val="002F2334"/>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rsid w:val="002F2334"/>
    <w:pPr>
      <w:ind w:left="720"/>
    </w:pPr>
    <w:rPr>
      <w:sz w:val="20"/>
    </w:rPr>
  </w:style>
  <w:style w:type="paragraph" w:styleId="TOC6">
    <w:name w:val="toc 6"/>
    <w:basedOn w:val="Normal"/>
    <w:next w:val="Normal"/>
    <w:autoRedefine/>
    <w:semiHidden/>
    <w:rsid w:val="002F2334"/>
    <w:pPr>
      <w:ind w:left="960"/>
    </w:pPr>
    <w:rPr>
      <w:sz w:val="20"/>
    </w:rPr>
  </w:style>
  <w:style w:type="paragraph" w:styleId="TOC7">
    <w:name w:val="toc 7"/>
    <w:basedOn w:val="Normal"/>
    <w:next w:val="Normal"/>
    <w:autoRedefine/>
    <w:semiHidden/>
    <w:rsid w:val="002F2334"/>
    <w:pPr>
      <w:ind w:left="1200"/>
    </w:pPr>
    <w:rPr>
      <w:sz w:val="20"/>
    </w:rPr>
  </w:style>
  <w:style w:type="paragraph" w:styleId="TOC8">
    <w:name w:val="toc 8"/>
    <w:basedOn w:val="Normal"/>
    <w:next w:val="Normal"/>
    <w:autoRedefine/>
    <w:semiHidden/>
    <w:rsid w:val="002F2334"/>
    <w:pPr>
      <w:ind w:left="1440"/>
    </w:pPr>
    <w:rPr>
      <w:sz w:val="20"/>
    </w:rPr>
  </w:style>
  <w:style w:type="paragraph" w:styleId="TOC9">
    <w:name w:val="toc 9"/>
    <w:basedOn w:val="Normal"/>
    <w:next w:val="Normal"/>
    <w:autoRedefine/>
    <w:semiHidden/>
    <w:rsid w:val="002F2334"/>
    <w:pPr>
      <w:ind w:left="1680"/>
    </w:pPr>
    <w:rPr>
      <w:sz w:val="20"/>
    </w:rPr>
  </w:style>
  <w:style w:type="character" w:styleId="FollowedHyperlink">
    <w:name w:val="FollowedHyperlink"/>
    <w:rsid w:val="002F2334"/>
    <w:rPr>
      <w:color w:val="800080"/>
      <w:u w:val="single"/>
    </w:rPr>
  </w:style>
  <w:style w:type="paragraph" w:customStyle="1" w:styleId="NumPar2">
    <w:name w:val="NumPar 2"/>
    <w:basedOn w:val="Heading2"/>
    <w:next w:val="Text2"/>
    <w:rsid w:val="002F2334"/>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2F2334"/>
    <w:pPr>
      <w:numPr>
        <w:numId w:val="2"/>
      </w:numPr>
      <w:spacing w:after="240"/>
    </w:pPr>
    <w:rPr>
      <w:lang w:val="fr-FR"/>
    </w:rPr>
  </w:style>
  <w:style w:type="paragraph" w:styleId="ListBullet">
    <w:name w:val="List Bullet"/>
    <w:basedOn w:val="Normal"/>
    <w:link w:val="ListBulletChar"/>
    <w:rsid w:val="00684AFF"/>
    <w:pPr>
      <w:numPr>
        <w:numId w:val="9"/>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A636FE"/>
    <w:pPr>
      <w:numPr>
        <w:numId w:val="10"/>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2"/>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3"/>
      </w:numPr>
      <w:tabs>
        <w:tab w:val="clear" w:pos="2161"/>
      </w:tabs>
    </w:pPr>
    <w:rPr>
      <w:snapToGrid/>
    </w:rPr>
  </w:style>
  <w:style w:type="paragraph" w:customStyle="1" w:styleId="ListNumber2Level2">
    <w:name w:val="List Number 2 (Level 2)"/>
    <w:basedOn w:val="Text2"/>
    <w:rsid w:val="0022128C"/>
    <w:pPr>
      <w:numPr>
        <w:ilvl w:val="1"/>
        <w:numId w:val="13"/>
      </w:numPr>
      <w:tabs>
        <w:tab w:val="clear" w:pos="2161"/>
      </w:tabs>
    </w:pPr>
    <w:rPr>
      <w:snapToGrid/>
    </w:rPr>
  </w:style>
  <w:style w:type="paragraph" w:customStyle="1" w:styleId="ListNumber2Level3">
    <w:name w:val="List Number 2 (Level 3)"/>
    <w:basedOn w:val="Text2"/>
    <w:rsid w:val="0022128C"/>
    <w:pPr>
      <w:numPr>
        <w:ilvl w:val="2"/>
        <w:numId w:val="13"/>
      </w:numPr>
      <w:tabs>
        <w:tab w:val="clear" w:pos="2161"/>
      </w:tabs>
    </w:pPr>
    <w:rPr>
      <w:snapToGrid/>
    </w:rPr>
  </w:style>
  <w:style w:type="paragraph" w:customStyle="1" w:styleId="ListNumber2Level4">
    <w:name w:val="List Number 2 (Level 4)"/>
    <w:basedOn w:val="Text2"/>
    <w:rsid w:val="0022128C"/>
    <w:pPr>
      <w:numPr>
        <w:ilvl w:val="3"/>
        <w:numId w:val="13"/>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eastAsia="en-US"/>
    </w:rPr>
  </w:style>
  <w:style w:type="paragraph" w:styleId="ListParagraph">
    <w:name w:val="List Paragraph"/>
    <w:basedOn w:val="Normal"/>
    <w:uiPriority w:val="34"/>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rsid w:val="00A6227D"/>
    <w:rPr>
      <w:sz w:val="16"/>
      <w:szCs w:val="16"/>
    </w:rPr>
  </w:style>
  <w:style w:type="paragraph" w:styleId="CommentText">
    <w:name w:val="annotation text"/>
    <w:basedOn w:val="Normal"/>
    <w:link w:val="CommentTextChar"/>
    <w:rsid w:val="00A6227D"/>
    <w:rPr>
      <w:sz w:val="20"/>
    </w:rPr>
  </w:style>
  <w:style w:type="character" w:customStyle="1" w:styleId="CommentTextChar">
    <w:name w:val="Comment Text Char"/>
    <w:link w:val="CommentText"/>
    <w:rsid w:val="00A6227D"/>
    <w:rPr>
      <w:snapToGrid w:val="0"/>
      <w:lang w:eastAsia="en-US"/>
    </w:rPr>
  </w:style>
  <w:style w:type="paragraph" w:styleId="NormalWeb">
    <w:name w:val="Normal (Web)"/>
    <w:basedOn w:val="Normal"/>
    <w:uiPriority w:val="99"/>
    <w:unhideWhenUsed/>
    <w:rsid w:val="009C665A"/>
    <w:pPr>
      <w:spacing w:before="100" w:beforeAutospacing="1" w:after="100" w:afterAutospacing="1"/>
      <w:jc w:val="left"/>
    </w:pPr>
    <w:rPr>
      <w:snapToGrid/>
      <w:sz w:val="24"/>
      <w:szCs w:val="24"/>
      <w:lang w:val="lt-LT" w:eastAsia="lt-LT"/>
    </w:rPr>
  </w:style>
  <w:style w:type="character" w:customStyle="1" w:styleId="FooterChar">
    <w:name w:val="Footer Char"/>
    <w:link w:val="Footer"/>
    <w:uiPriority w:val="99"/>
    <w:rsid w:val="00C276CA"/>
    <w:rPr>
      <w:rFonts w:ascii="Arial" w:hAnsi="Arial"/>
      <w:snapToGrid w:val="0"/>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footnote text" w:qFormat="1"/>
    <w:lsdException w:name="footer" w:uiPriority="99"/>
    <w:lsdException w:name="caption" w:semiHidden="1" w:unhideWhenUsed="1" w:qFormat="1"/>
    <w:lsdException w:name="footnote reference" w:qFormat="1"/>
    <w:lsdException w:name="Hyperlink" w:uiPriority="99"/>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793C"/>
    <w:pPr>
      <w:spacing w:after="200"/>
      <w:jc w:val="both"/>
    </w:pPr>
    <w:rPr>
      <w:snapToGrid w:val="0"/>
      <w:sz w:val="22"/>
      <w:lang w:val="en-GB" w:eastAsia="en-US"/>
    </w:rPr>
  </w:style>
  <w:style w:type="paragraph" w:styleId="Heading1">
    <w:name w:val="heading 1"/>
    <w:basedOn w:val="Normal"/>
    <w:next w:val="Normal"/>
    <w:rsid w:val="002F2334"/>
    <w:pPr>
      <w:keepNext/>
      <w:spacing w:before="240" w:after="60"/>
      <w:outlineLvl w:val="0"/>
    </w:pPr>
    <w:rPr>
      <w:rFonts w:ascii="Arial" w:hAnsi="Arial"/>
      <w:b/>
      <w:kern w:val="28"/>
      <w:sz w:val="28"/>
    </w:rPr>
  </w:style>
  <w:style w:type="paragraph" w:styleId="Heading2">
    <w:name w:val="heading 2"/>
    <w:basedOn w:val="Normal"/>
    <w:next w:val="Normal"/>
    <w:rsid w:val="002F2334"/>
    <w:pPr>
      <w:keepNext/>
      <w:keepLines/>
      <w:numPr>
        <w:ilvl w:val="1"/>
        <w:numId w:val="8"/>
      </w:numPr>
      <w:tabs>
        <w:tab w:val="num" w:pos="283"/>
      </w:tabs>
      <w:spacing w:after="120"/>
      <w:ind w:left="283" w:hanging="283"/>
      <w:outlineLvl w:val="1"/>
    </w:pPr>
    <w:rPr>
      <w:b/>
    </w:rPr>
  </w:style>
  <w:style w:type="paragraph" w:styleId="Heading3">
    <w:name w:val="heading 3"/>
    <w:basedOn w:val="Normal"/>
    <w:next w:val="Normal"/>
    <w:rsid w:val="002F2334"/>
    <w:pPr>
      <w:keepNext/>
      <w:numPr>
        <w:ilvl w:val="2"/>
        <w:numId w:val="8"/>
      </w:numPr>
      <w:tabs>
        <w:tab w:val="num" w:pos="283"/>
      </w:tabs>
      <w:spacing w:before="240" w:after="60"/>
      <w:ind w:left="283" w:hanging="283"/>
      <w:outlineLvl w:val="2"/>
    </w:pPr>
    <w:rPr>
      <w:b/>
    </w:rPr>
  </w:style>
  <w:style w:type="paragraph" w:styleId="Heading4">
    <w:name w:val="heading 4"/>
    <w:basedOn w:val="Normal"/>
    <w:next w:val="Text4"/>
    <w:link w:val="Heading4Char"/>
    <w:rsid w:val="002F2334"/>
    <w:pPr>
      <w:keepNext/>
      <w:spacing w:after="240"/>
      <w:ind w:left="1984" w:hanging="782"/>
      <w:outlineLvl w:val="3"/>
    </w:pPr>
  </w:style>
  <w:style w:type="paragraph" w:styleId="Heading5">
    <w:name w:val="heading 5"/>
    <w:basedOn w:val="Normal"/>
    <w:next w:val="Normal"/>
    <w:rsid w:val="002F2334"/>
    <w:pPr>
      <w:numPr>
        <w:ilvl w:val="1"/>
        <w:numId w:val="7"/>
      </w:numPr>
      <w:tabs>
        <w:tab w:val="num" w:pos="0"/>
      </w:tabs>
      <w:spacing w:before="240" w:after="60"/>
      <w:outlineLvl w:val="4"/>
    </w:pPr>
    <w:rPr>
      <w:rFonts w:ascii="Arial" w:hAnsi="Arial"/>
    </w:rPr>
  </w:style>
  <w:style w:type="paragraph" w:styleId="Heading6">
    <w:name w:val="heading 6"/>
    <w:basedOn w:val="Normal"/>
    <w:next w:val="Normal"/>
    <w:rsid w:val="002F2334"/>
    <w:pPr>
      <w:numPr>
        <w:ilvl w:val="2"/>
        <w:numId w:val="7"/>
      </w:numPr>
      <w:tabs>
        <w:tab w:val="num" w:pos="0"/>
      </w:tabs>
      <w:spacing w:before="240" w:after="60"/>
      <w:outlineLvl w:val="5"/>
    </w:pPr>
    <w:rPr>
      <w:rFonts w:ascii="Arial" w:hAnsi="Arial"/>
      <w:i/>
    </w:rPr>
  </w:style>
  <w:style w:type="paragraph" w:styleId="Heading7">
    <w:name w:val="heading 7"/>
    <w:basedOn w:val="Normal"/>
    <w:next w:val="Normal"/>
    <w:rsid w:val="002F2334"/>
    <w:pPr>
      <w:numPr>
        <w:ilvl w:val="6"/>
        <w:numId w:val="7"/>
      </w:numPr>
      <w:tabs>
        <w:tab w:val="num" w:pos="0"/>
      </w:tabs>
      <w:spacing w:before="240" w:after="60"/>
      <w:outlineLvl w:val="6"/>
    </w:pPr>
    <w:rPr>
      <w:rFonts w:ascii="Arial" w:hAnsi="Arial"/>
      <w:sz w:val="20"/>
    </w:rPr>
  </w:style>
  <w:style w:type="paragraph" w:styleId="Heading8">
    <w:name w:val="heading 8"/>
    <w:basedOn w:val="Normal"/>
    <w:next w:val="Normal"/>
    <w:rsid w:val="002F2334"/>
    <w:pPr>
      <w:numPr>
        <w:ilvl w:val="7"/>
        <w:numId w:val="7"/>
      </w:numPr>
      <w:tabs>
        <w:tab w:val="num" w:pos="0"/>
      </w:tabs>
      <w:spacing w:before="240" w:after="60"/>
      <w:outlineLvl w:val="7"/>
    </w:pPr>
    <w:rPr>
      <w:rFonts w:ascii="Arial" w:hAnsi="Arial"/>
      <w:i/>
      <w:sz w:val="20"/>
    </w:rPr>
  </w:style>
  <w:style w:type="paragraph" w:styleId="Heading9">
    <w:name w:val="heading 9"/>
    <w:basedOn w:val="Normal"/>
    <w:next w:val="Normal"/>
    <w:rsid w:val="002F2334"/>
    <w:pPr>
      <w:numPr>
        <w:ilvl w:val="8"/>
        <w:numId w:val="7"/>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rsid w:val="002F2334"/>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rsid w:val="002F2334"/>
    <w:pPr>
      <w:pageBreakBefore/>
      <w:widowControl w:val="0"/>
      <w:numPr>
        <w:numId w:val="3"/>
      </w:numPr>
      <w:spacing w:before="0" w:after="480"/>
    </w:pPr>
    <w:rPr>
      <w:caps/>
    </w:rPr>
  </w:style>
  <w:style w:type="paragraph" w:customStyle="1" w:styleId="Application2">
    <w:name w:val="Application2"/>
    <w:basedOn w:val="Normal"/>
    <w:rsid w:val="002F2334"/>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rsid w:val="002F2334"/>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rsid w:val="002F2334"/>
    <w:pPr>
      <w:numPr>
        <w:numId w:val="0"/>
      </w:numPr>
      <w:ind w:left="567"/>
    </w:pPr>
    <w:rPr>
      <w:sz w:val="20"/>
    </w:rPr>
  </w:style>
  <w:style w:type="paragraph" w:customStyle="1" w:styleId="Application5">
    <w:name w:val="Application5"/>
    <w:basedOn w:val="Application2"/>
    <w:autoRedefine/>
    <w:rsid w:val="002F2334"/>
    <w:pPr>
      <w:numPr>
        <w:numId w:val="0"/>
      </w:numPr>
      <w:tabs>
        <w:tab w:val="clear" w:pos="567"/>
        <w:tab w:val="num" w:pos="0"/>
      </w:tabs>
      <w:ind w:left="360" w:hanging="360"/>
    </w:pPr>
    <w:rPr>
      <w:sz w:val="24"/>
    </w:rPr>
  </w:style>
  <w:style w:type="paragraph" w:customStyle="1" w:styleId="NumPar4">
    <w:name w:val="NumPar 4"/>
    <w:basedOn w:val="Heading4"/>
    <w:next w:val="Text4"/>
    <w:rsid w:val="002F2334"/>
    <w:pPr>
      <w:keepNext w:val="0"/>
    </w:pPr>
  </w:style>
  <w:style w:type="paragraph" w:styleId="Title">
    <w:name w:val="Title"/>
    <w:basedOn w:val="Normal"/>
    <w:next w:val="SubTitle1"/>
    <w:rsid w:val="002F2334"/>
    <w:pPr>
      <w:spacing w:after="480"/>
      <w:jc w:val="center"/>
    </w:pPr>
    <w:rPr>
      <w:b/>
      <w:sz w:val="48"/>
    </w:rPr>
  </w:style>
  <w:style w:type="paragraph" w:customStyle="1" w:styleId="SubTitle1">
    <w:name w:val="SubTitle 1"/>
    <w:basedOn w:val="Normal"/>
    <w:next w:val="SubTitle2"/>
    <w:rsid w:val="002F2334"/>
    <w:pPr>
      <w:spacing w:after="240"/>
      <w:jc w:val="center"/>
    </w:pPr>
    <w:rPr>
      <w:b/>
      <w:sz w:val="40"/>
    </w:rPr>
  </w:style>
  <w:style w:type="paragraph" w:customStyle="1" w:styleId="SubTitle2">
    <w:name w:val="SubTitle 2"/>
    <w:basedOn w:val="Normal"/>
    <w:rsid w:val="002F2334"/>
    <w:pPr>
      <w:spacing w:after="240"/>
      <w:jc w:val="center"/>
    </w:pPr>
    <w:rPr>
      <w:b/>
      <w:sz w:val="32"/>
    </w:rPr>
  </w:style>
  <w:style w:type="paragraph" w:customStyle="1" w:styleId="PartTitle">
    <w:name w:val="PartTitle"/>
    <w:basedOn w:val="Normal"/>
    <w:next w:val="Normal"/>
    <w:rsid w:val="002F2334"/>
    <w:pPr>
      <w:keepNext/>
      <w:pageBreakBefore/>
      <w:spacing w:after="480"/>
      <w:jc w:val="center"/>
    </w:pPr>
    <w:rPr>
      <w:b/>
      <w:sz w:val="36"/>
    </w:rPr>
  </w:style>
  <w:style w:type="paragraph" w:customStyle="1" w:styleId="SectionTitle">
    <w:name w:val="SectionTitle"/>
    <w:basedOn w:val="Normal"/>
    <w:next w:val="Heading1"/>
    <w:rsid w:val="002F2334"/>
    <w:pPr>
      <w:keepNext/>
      <w:spacing w:after="480"/>
      <w:jc w:val="center"/>
    </w:pPr>
    <w:rPr>
      <w:b/>
      <w:smallCaps/>
      <w:sz w:val="28"/>
    </w:rPr>
  </w:style>
  <w:style w:type="paragraph" w:styleId="TOC1">
    <w:name w:val="toc 1"/>
    <w:basedOn w:val="Normal"/>
    <w:next w:val="Normal"/>
    <w:autoRedefine/>
    <w:uiPriority w:val="39"/>
    <w:rsid w:val="00EF1DCD"/>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rsid w:val="002F2334"/>
    <w:pPr>
      <w:ind w:left="480"/>
    </w:pPr>
    <w:rPr>
      <w:sz w:val="20"/>
    </w:rPr>
  </w:style>
  <w:style w:type="paragraph" w:customStyle="1" w:styleId="AnnexTOC">
    <w:name w:val="AnnexTOC"/>
    <w:basedOn w:val="TOC1"/>
    <w:rsid w:val="002F2334"/>
  </w:style>
  <w:style w:type="paragraph" w:customStyle="1" w:styleId="Guidelines1">
    <w:name w:val="Guidelines 1"/>
    <w:basedOn w:val="Normal"/>
    <w:autoRedefine/>
    <w:qFormat/>
    <w:rsid w:val="00D97BE7"/>
    <w:pPr>
      <w:widowControl w:val="0"/>
      <w:numPr>
        <w:numId w:val="14"/>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4"/>
      </w:numPr>
      <w:spacing w:before="240" w:after="120"/>
      <w:outlineLvl w:val="0"/>
    </w:pPr>
    <w:rPr>
      <w:rFonts w:ascii="Times New Roman Bold" w:hAnsi="Times New Roman Bold"/>
      <w:b/>
      <w:smallCaps/>
      <w:sz w:val="24"/>
    </w:rPr>
  </w:style>
  <w:style w:type="paragraph" w:customStyle="1" w:styleId="Text1">
    <w:name w:val="Text 1"/>
    <w:basedOn w:val="Normal"/>
    <w:rsid w:val="002F2334"/>
    <w:pPr>
      <w:spacing w:after="240"/>
      <w:ind w:left="482"/>
    </w:pPr>
  </w:style>
  <w:style w:type="paragraph" w:customStyle="1" w:styleId="Guidelines3">
    <w:name w:val="Guidelines 3"/>
    <w:basedOn w:val="Normal"/>
    <w:next w:val="Normal"/>
    <w:autoRedefine/>
    <w:qFormat/>
    <w:rsid w:val="00231853"/>
    <w:pPr>
      <w:numPr>
        <w:ilvl w:val="2"/>
        <w:numId w:val="14"/>
      </w:numPr>
      <w:pBdr>
        <w:top w:val="single" w:sz="4" w:space="1" w:color="auto"/>
        <w:left w:val="single" w:sz="4" w:space="4" w:color="auto"/>
        <w:bottom w:val="single" w:sz="4" w:space="1" w:color="auto"/>
        <w:right w:val="single" w:sz="4" w:space="4" w:color="auto"/>
      </w:pBdr>
      <w:tabs>
        <w:tab w:val="left" w:pos="900"/>
      </w:tabs>
      <w:spacing w:before="120" w:after="0"/>
      <w:jc w:val="left"/>
    </w:pPr>
    <w:rPr>
      <w:b/>
      <w:sz w:val="24"/>
    </w:rPr>
  </w:style>
  <w:style w:type="paragraph" w:customStyle="1" w:styleId="Text2">
    <w:name w:val="Text 2"/>
    <w:basedOn w:val="Normal"/>
    <w:rsid w:val="002F2334"/>
    <w:pPr>
      <w:tabs>
        <w:tab w:val="left" w:pos="2161"/>
      </w:tabs>
      <w:spacing w:after="240"/>
      <w:ind w:left="1202"/>
    </w:pPr>
  </w:style>
  <w:style w:type="paragraph" w:customStyle="1" w:styleId="p3">
    <w:name w:val="p3"/>
    <w:basedOn w:val="Normal"/>
    <w:rsid w:val="002F2334"/>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sid w:val="002F2334"/>
    <w:rPr>
      <w:color w:val="0000FF"/>
      <w:u w:val="single"/>
    </w:rPr>
  </w:style>
  <w:style w:type="paragraph" w:customStyle="1" w:styleId="References">
    <w:name w:val="References"/>
    <w:basedOn w:val="Normal"/>
    <w:next w:val="Normal"/>
    <w:rsid w:val="002F2334"/>
    <w:pPr>
      <w:spacing w:after="240"/>
      <w:ind w:left="5103"/>
    </w:pPr>
    <w:rPr>
      <w:sz w:val="20"/>
    </w:rPr>
  </w:style>
  <w:style w:type="paragraph" w:styleId="FootnoteText">
    <w:name w:val="footnote text"/>
    <w:basedOn w:val="Normal"/>
    <w:link w:val="FootnoteTextChar"/>
    <w:qFormat/>
    <w:rsid w:val="0040358C"/>
    <w:pPr>
      <w:spacing w:before="120" w:after="0"/>
      <w:ind w:left="284" w:hanging="284"/>
    </w:pPr>
    <w:rPr>
      <w:sz w:val="20"/>
    </w:rPr>
  </w:style>
  <w:style w:type="character" w:customStyle="1" w:styleId="FootnoteTextChar">
    <w:name w:val="Footnote Text Char"/>
    <w:link w:val="FootnoteText"/>
    <w:rsid w:val="0040358C"/>
    <w:rPr>
      <w:snapToGrid w:val="0"/>
      <w:lang w:eastAsia="en-US"/>
    </w:rPr>
  </w:style>
  <w:style w:type="paragraph" w:styleId="Header">
    <w:name w:val="header"/>
    <w:basedOn w:val="Normal"/>
    <w:rsid w:val="002F2334"/>
    <w:pPr>
      <w:tabs>
        <w:tab w:val="center" w:pos="4153"/>
        <w:tab w:val="right" w:pos="8306"/>
      </w:tabs>
      <w:spacing w:after="240"/>
    </w:pPr>
  </w:style>
  <w:style w:type="character" w:styleId="PageNumber">
    <w:name w:val="page number"/>
    <w:basedOn w:val="DefaultParagraphFont"/>
    <w:rsid w:val="002F2334"/>
  </w:style>
  <w:style w:type="paragraph" w:styleId="Footer">
    <w:name w:val="footer"/>
    <w:basedOn w:val="Normal"/>
    <w:link w:val="FooterChar"/>
    <w:uiPriority w:val="99"/>
    <w:rsid w:val="002F2334"/>
    <w:pPr>
      <w:ind w:right="-567"/>
    </w:pPr>
    <w:rPr>
      <w:rFonts w:ascii="Arial" w:hAnsi="Arial"/>
      <w:sz w:val="16"/>
    </w:rPr>
  </w:style>
  <w:style w:type="paragraph" w:customStyle="1" w:styleId="Style0">
    <w:name w:val="Style0"/>
    <w:rsid w:val="002F2334"/>
    <w:rPr>
      <w:rFonts w:ascii="Arial" w:hAnsi="Arial"/>
      <w:snapToGrid w:val="0"/>
      <w:sz w:val="24"/>
      <w:lang w:val="en-US" w:eastAsia="en-US"/>
    </w:rPr>
  </w:style>
  <w:style w:type="paragraph" w:customStyle="1" w:styleId="Text3">
    <w:name w:val="Text 3"/>
    <w:basedOn w:val="Normal"/>
    <w:rsid w:val="002F2334"/>
    <w:pPr>
      <w:tabs>
        <w:tab w:val="left" w:pos="2302"/>
      </w:tabs>
      <w:spacing w:after="240"/>
      <w:ind w:left="1202"/>
    </w:pPr>
  </w:style>
  <w:style w:type="paragraph" w:styleId="BodyTextIndent">
    <w:name w:val="Body Text Indent"/>
    <w:basedOn w:val="Normal"/>
    <w:link w:val="BodyTextIndentChar"/>
    <w:rsid w:val="002F2334"/>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rsid w:val="002F2334"/>
    <w:pPr>
      <w:ind w:left="720"/>
    </w:pPr>
    <w:rPr>
      <w:sz w:val="20"/>
    </w:rPr>
  </w:style>
  <w:style w:type="paragraph" w:styleId="TOC6">
    <w:name w:val="toc 6"/>
    <w:basedOn w:val="Normal"/>
    <w:next w:val="Normal"/>
    <w:autoRedefine/>
    <w:semiHidden/>
    <w:rsid w:val="002F2334"/>
    <w:pPr>
      <w:ind w:left="960"/>
    </w:pPr>
    <w:rPr>
      <w:sz w:val="20"/>
    </w:rPr>
  </w:style>
  <w:style w:type="paragraph" w:styleId="TOC7">
    <w:name w:val="toc 7"/>
    <w:basedOn w:val="Normal"/>
    <w:next w:val="Normal"/>
    <w:autoRedefine/>
    <w:semiHidden/>
    <w:rsid w:val="002F2334"/>
    <w:pPr>
      <w:ind w:left="1200"/>
    </w:pPr>
    <w:rPr>
      <w:sz w:val="20"/>
    </w:rPr>
  </w:style>
  <w:style w:type="paragraph" w:styleId="TOC8">
    <w:name w:val="toc 8"/>
    <w:basedOn w:val="Normal"/>
    <w:next w:val="Normal"/>
    <w:autoRedefine/>
    <w:semiHidden/>
    <w:rsid w:val="002F2334"/>
    <w:pPr>
      <w:ind w:left="1440"/>
    </w:pPr>
    <w:rPr>
      <w:sz w:val="20"/>
    </w:rPr>
  </w:style>
  <w:style w:type="paragraph" w:styleId="TOC9">
    <w:name w:val="toc 9"/>
    <w:basedOn w:val="Normal"/>
    <w:next w:val="Normal"/>
    <w:autoRedefine/>
    <w:semiHidden/>
    <w:rsid w:val="002F2334"/>
    <w:pPr>
      <w:ind w:left="1680"/>
    </w:pPr>
    <w:rPr>
      <w:sz w:val="20"/>
    </w:rPr>
  </w:style>
  <w:style w:type="character" w:styleId="FollowedHyperlink">
    <w:name w:val="FollowedHyperlink"/>
    <w:rsid w:val="002F2334"/>
    <w:rPr>
      <w:color w:val="800080"/>
      <w:u w:val="single"/>
    </w:rPr>
  </w:style>
  <w:style w:type="paragraph" w:customStyle="1" w:styleId="NumPar2">
    <w:name w:val="NumPar 2"/>
    <w:basedOn w:val="Heading2"/>
    <w:next w:val="Text2"/>
    <w:rsid w:val="002F2334"/>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rsid w:val="002F2334"/>
    <w:pPr>
      <w:numPr>
        <w:numId w:val="2"/>
      </w:numPr>
      <w:spacing w:after="240"/>
    </w:pPr>
    <w:rPr>
      <w:lang w:val="fr-FR"/>
    </w:rPr>
  </w:style>
  <w:style w:type="paragraph" w:styleId="ListBullet">
    <w:name w:val="List Bullet"/>
    <w:basedOn w:val="Normal"/>
    <w:link w:val="ListBulletChar"/>
    <w:rsid w:val="00684AFF"/>
    <w:pPr>
      <w:numPr>
        <w:numId w:val="9"/>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A636FE"/>
    <w:pPr>
      <w:numPr>
        <w:numId w:val="10"/>
      </w:numPr>
      <w:tabs>
        <w:tab w:val="clear" w:pos="2161"/>
      </w:tabs>
    </w:pPr>
    <w:rPr>
      <w:snapToGrid/>
    </w:rPr>
  </w:style>
  <w:style w:type="table" w:styleId="TableGrid">
    <w:name w:val="Table Grid"/>
    <w:basedOn w:val="TableNormal"/>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2"/>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3"/>
      </w:numPr>
      <w:tabs>
        <w:tab w:val="clear" w:pos="2161"/>
      </w:tabs>
    </w:pPr>
    <w:rPr>
      <w:snapToGrid/>
    </w:rPr>
  </w:style>
  <w:style w:type="paragraph" w:customStyle="1" w:styleId="ListNumber2Level2">
    <w:name w:val="List Number 2 (Level 2)"/>
    <w:basedOn w:val="Text2"/>
    <w:rsid w:val="0022128C"/>
    <w:pPr>
      <w:numPr>
        <w:ilvl w:val="1"/>
        <w:numId w:val="13"/>
      </w:numPr>
      <w:tabs>
        <w:tab w:val="clear" w:pos="2161"/>
      </w:tabs>
    </w:pPr>
    <w:rPr>
      <w:snapToGrid/>
    </w:rPr>
  </w:style>
  <w:style w:type="paragraph" w:customStyle="1" w:styleId="ListNumber2Level3">
    <w:name w:val="List Number 2 (Level 3)"/>
    <w:basedOn w:val="Text2"/>
    <w:rsid w:val="0022128C"/>
    <w:pPr>
      <w:numPr>
        <w:ilvl w:val="2"/>
        <w:numId w:val="13"/>
      </w:numPr>
      <w:tabs>
        <w:tab w:val="clear" w:pos="2161"/>
      </w:tabs>
    </w:pPr>
    <w:rPr>
      <w:snapToGrid/>
    </w:rPr>
  </w:style>
  <w:style w:type="paragraph" w:customStyle="1" w:styleId="ListNumber2Level4">
    <w:name w:val="List Number 2 (Level 4)"/>
    <w:basedOn w:val="Text2"/>
    <w:rsid w:val="0022128C"/>
    <w:pPr>
      <w:numPr>
        <w:ilvl w:val="3"/>
        <w:numId w:val="13"/>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eastAsia="en-US"/>
    </w:rPr>
  </w:style>
  <w:style w:type="paragraph" w:styleId="ListParagraph">
    <w:name w:val="List Paragraph"/>
    <w:basedOn w:val="Normal"/>
    <w:uiPriority w:val="34"/>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rsid w:val="00A6227D"/>
    <w:rPr>
      <w:sz w:val="16"/>
      <w:szCs w:val="16"/>
    </w:rPr>
  </w:style>
  <w:style w:type="paragraph" w:styleId="CommentText">
    <w:name w:val="annotation text"/>
    <w:basedOn w:val="Normal"/>
    <w:link w:val="CommentTextChar"/>
    <w:rsid w:val="00A6227D"/>
    <w:rPr>
      <w:sz w:val="20"/>
    </w:rPr>
  </w:style>
  <w:style w:type="character" w:customStyle="1" w:styleId="CommentTextChar">
    <w:name w:val="Comment Text Char"/>
    <w:link w:val="CommentText"/>
    <w:rsid w:val="00A6227D"/>
    <w:rPr>
      <w:snapToGrid w:val="0"/>
      <w:lang w:eastAsia="en-US"/>
    </w:rPr>
  </w:style>
  <w:style w:type="paragraph" w:styleId="NormalWeb">
    <w:name w:val="Normal (Web)"/>
    <w:basedOn w:val="Normal"/>
    <w:uiPriority w:val="99"/>
    <w:unhideWhenUsed/>
    <w:rsid w:val="009C665A"/>
    <w:pPr>
      <w:spacing w:before="100" w:beforeAutospacing="1" w:after="100" w:afterAutospacing="1"/>
      <w:jc w:val="left"/>
    </w:pPr>
    <w:rPr>
      <w:snapToGrid/>
      <w:sz w:val="24"/>
      <w:szCs w:val="24"/>
      <w:lang w:val="lt-LT" w:eastAsia="lt-LT"/>
    </w:rPr>
  </w:style>
  <w:style w:type="character" w:customStyle="1" w:styleId="FooterChar">
    <w:name w:val="Footer Char"/>
    <w:link w:val="Footer"/>
    <w:uiPriority w:val="99"/>
    <w:rsid w:val="00C276CA"/>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89734">
      <w:bodyDiv w:val="1"/>
      <w:marLeft w:val="0"/>
      <w:marRight w:val="0"/>
      <w:marTop w:val="0"/>
      <w:marBottom w:val="0"/>
      <w:divBdr>
        <w:top w:val="none" w:sz="0" w:space="0" w:color="auto"/>
        <w:left w:val="none" w:sz="0" w:space="0" w:color="auto"/>
        <w:bottom w:val="none" w:sz="0" w:space="0" w:color="auto"/>
        <w:right w:val="none" w:sz="0" w:space="0" w:color="auto"/>
      </w:divBdr>
    </w:div>
    <w:div w:id="825558377">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mf.gov.me/rubrike/CFCU_tenderi/Tenderi/Otvoreni" TargetMode="External"/><Relationship Id="rId26" Type="http://schemas.openxmlformats.org/officeDocument/2006/relationships/hyperlink" Target="http://ec.europa.eu/europeaid/companion/document.do?nodeNumber=19&amp;locale=en" TargetMode="External"/><Relationship Id="rId3" Type="http://schemas.openxmlformats.org/officeDocument/2006/relationships/styles" Target="styles.xml"/><Relationship Id="rId21" Type="http://schemas.openxmlformats.org/officeDocument/2006/relationships/hyperlink" Target="http://www.mf.gov.me/rubrike/CFCU_tenderi/Tenderi/Otvoreni"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ebgate.ec.europa.eu/europeaid/online-services/index.cfm?do=publi.welcome&amp;userlanguage=en" TargetMode="External"/><Relationship Id="rId25" Type="http://schemas.openxmlformats.org/officeDocument/2006/relationships/hyperlink" Target="http://ec.europa.eu/europeaid/aid-delivery-methods-project-cycle-management-guidelines-vol-1_en" TargetMode="External"/><Relationship Id="rId2" Type="http://schemas.openxmlformats.org/officeDocument/2006/relationships/numbering" Target="numbering.xml"/><Relationship Id="rId16" Type="http://schemas.openxmlformats.org/officeDocument/2006/relationships/hyperlink" Target="http://ec.europa.eu/europeaid/funding/communication-and-visibility-manual-eu-external-actions_en" TargetMode="External"/><Relationship Id="rId20" Type="http://schemas.openxmlformats.org/officeDocument/2006/relationships/hyperlink" Target="https://webgate.ec.europa.eu/europeaid/online-services/index.cfm?do=publi.welcome&amp;userlanguage=en"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c.europa.eu/europeaid/perdiem_en" TargetMode="External"/><Relationship Id="rId5" Type="http://schemas.openxmlformats.org/officeDocument/2006/relationships/settings" Target="settings.xml"/><Relationship Id="rId15" Type="http://schemas.openxmlformats.org/officeDocument/2006/relationships/hyperlink" Target="http://ec.europa.eu/europeaid/what/development-policies/intervention-areas/environment/index_en.htm" TargetMode="External"/><Relationship Id="rId23" Type="http://schemas.openxmlformats.org/officeDocument/2006/relationships/hyperlink" Target="http://www.mf.gov.me/rubrike/CFCU_tenderi/Tenderi/Otvoreni" TargetMode="External"/><Relationship Id="rId28" Type="http://schemas.openxmlformats.org/officeDocument/2006/relationships/footer" Target="footer4.xml"/><Relationship Id="rId10" Type="http://schemas.openxmlformats.org/officeDocument/2006/relationships/image" Target="media/image2.gif"/><Relationship Id="rId19" Type="http://schemas.openxmlformats.org/officeDocument/2006/relationships/hyperlink" Target="mailto:cfcu@mif.gov.me"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c.europa.eu/europeaid/prag/document.do?locale=en" TargetMode="External"/><Relationship Id="rId22" Type="http://schemas.openxmlformats.org/officeDocument/2006/relationships/hyperlink" Target="mailto:EuropeAid-IT-support@ec.europa.eu" TargetMode="External"/><Relationship Id="rId27" Type="http://schemas.openxmlformats.org/officeDocument/2006/relationships/hyperlink" Target="http://ec.europa.eu/europeaid/funding/procedures-beneficiary-countries-and-partners/financial-management-toolkit_en"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F9CED-1A44-43A5-AF94-BD2F215C4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7420</Words>
  <Characters>45259</Characters>
  <Application>Microsoft Office Word</Application>
  <DocSecurity>0</DocSecurity>
  <Lines>377</Lines>
  <Paragraphs>105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vector>
  </TitlesOfParts>
  <Company>European Commission</Company>
  <LinksUpToDate>false</LinksUpToDate>
  <CharactersWithSpaces>52574</CharactersWithSpaces>
  <SharedDoc>false</SharedDoc>
  <HLinks>
    <vt:vector size="216" baseType="variant">
      <vt:variant>
        <vt:i4>2293795</vt:i4>
      </vt:variant>
      <vt:variant>
        <vt:i4>180</vt:i4>
      </vt:variant>
      <vt:variant>
        <vt:i4>0</vt:i4>
      </vt:variant>
      <vt:variant>
        <vt:i4>5</vt:i4>
      </vt:variant>
      <vt:variant>
        <vt:lpwstr>http://ec.europa.eu/europeaid/funding/procedures-beneficiary-countries-and-partners/financial-management-toolkit_en</vt:lpwstr>
      </vt:variant>
      <vt:variant>
        <vt:lpwstr/>
      </vt:variant>
      <vt:variant>
        <vt:i4>8323137</vt:i4>
      </vt:variant>
      <vt:variant>
        <vt:i4>177</vt:i4>
      </vt:variant>
      <vt:variant>
        <vt:i4>0</vt:i4>
      </vt:variant>
      <vt:variant>
        <vt:i4>5</vt:i4>
      </vt:variant>
      <vt:variant>
        <vt:lpwstr>http://ec.europa.eu/europeaid/companion/document.do?nodeNumber=19&amp;locale=en</vt:lpwstr>
      </vt:variant>
      <vt:variant>
        <vt:lpwstr/>
      </vt:variant>
      <vt:variant>
        <vt:i4>3539063</vt:i4>
      </vt:variant>
      <vt:variant>
        <vt:i4>174</vt:i4>
      </vt:variant>
      <vt:variant>
        <vt:i4>0</vt:i4>
      </vt:variant>
      <vt:variant>
        <vt:i4>5</vt:i4>
      </vt:variant>
      <vt:variant>
        <vt:lpwstr>http://ec.europa.eu/europeaid/aid-delivery-methods-project-cycle-management-guidelines-vol-1_en</vt:lpwstr>
      </vt:variant>
      <vt:variant>
        <vt:lpwstr/>
      </vt:variant>
      <vt:variant>
        <vt:i4>3997783</vt:i4>
      </vt:variant>
      <vt:variant>
        <vt:i4>171</vt:i4>
      </vt:variant>
      <vt:variant>
        <vt:i4>0</vt:i4>
      </vt:variant>
      <vt:variant>
        <vt:i4>5</vt:i4>
      </vt:variant>
      <vt:variant>
        <vt:lpwstr>http://ec.europa.eu/europeaid/perdiem_en</vt:lpwstr>
      </vt:variant>
      <vt:variant>
        <vt:lpwstr/>
      </vt:variant>
      <vt:variant>
        <vt:i4>4194385</vt:i4>
      </vt:variant>
      <vt:variant>
        <vt:i4>168</vt:i4>
      </vt:variant>
      <vt:variant>
        <vt:i4>0</vt:i4>
      </vt:variant>
      <vt:variant>
        <vt:i4>5</vt:i4>
      </vt:variant>
      <vt:variant>
        <vt:lpwstr>http://webgate.ec.europa.eu/europeaid/online-services/index.cfm?do=publi.welcome</vt:lpwstr>
      </vt:variant>
      <vt:variant>
        <vt:lpwstr/>
      </vt:variant>
      <vt:variant>
        <vt:i4>2883656</vt:i4>
      </vt:variant>
      <vt:variant>
        <vt:i4>165</vt:i4>
      </vt:variant>
      <vt:variant>
        <vt:i4>0</vt:i4>
      </vt:variant>
      <vt:variant>
        <vt:i4>5</vt:i4>
      </vt:variant>
      <vt:variant>
        <vt:lpwstr>mailto:EuropeAid-IT-support@ec.europa.eu</vt:lpwstr>
      </vt:variant>
      <vt:variant>
        <vt:lpwstr/>
      </vt:variant>
      <vt:variant>
        <vt:i4>1572912</vt:i4>
      </vt:variant>
      <vt:variant>
        <vt:i4>162</vt:i4>
      </vt:variant>
      <vt:variant>
        <vt:i4>0</vt:i4>
      </vt:variant>
      <vt:variant>
        <vt:i4>5</vt:i4>
      </vt:variant>
      <vt:variant>
        <vt:lpwstr>http://www.mf.gov.me/rubrike/CFCU_tenderi/Tenderi/Otvoreni</vt:lpwstr>
      </vt:variant>
      <vt:variant>
        <vt:lpwstr/>
      </vt:variant>
      <vt:variant>
        <vt:i4>4194385</vt:i4>
      </vt:variant>
      <vt:variant>
        <vt:i4>159</vt:i4>
      </vt:variant>
      <vt:variant>
        <vt:i4>0</vt:i4>
      </vt:variant>
      <vt:variant>
        <vt:i4>5</vt:i4>
      </vt:variant>
      <vt:variant>
        <vt:lpwstr>http://webgate.ec.europa.eu/europeaid/online-services/index.cfm?do=publi.welcome</vt:lpwstr>
      </vt:variant>
      <vt:variant>
        <vt:lpwstr/>
      </vt:variant>
      <vt:variant>
        <vt:i4>4259886</vt:i4>
      </vt:variant>
      <vt:variant>
        <vt:i4>156</vt:i4>
      </vt:variant>
      <vt:variant>
        <vt:i4>0</vt:i4>
      </vt:variant>
      <vt:variant>
        <vt:i4>5</vt:i4>
      </vt:variant>
      <vt:variant>
        <vt:lpwstr>mailto:cfcu@mif.gov.me</vt:lpwstr>
      </vt:variant>
      <vt:variant>
        <vt:lpwstr/>
      </vt:variant>
      <vt:variant>
        <vt:i4>8061010</vt:i4>
      </vt:variant>
      <vt:variant>
        <vt:i4>153</vt:i4>
      </vt:variant>
      <vt:variant>
        <vt:i4>0</vt:i4>
      </vt:variant>
      <vt:variant>
        <vt:i4>5</vt:i4>
      </vt:variant>
      <vt:variant>
        <vt:lpwstr>http://ec.europa.eu/europeaid/funding/communication-and-visibility-manual-eu-external-actions_en</vt:lpwstr>
      </vt:variant>
      <vt:variant>
        <vt:lpwstr/>
      </vt:variant>
      <vt:variant>
        <vt:i4>6881323</vt:i4>
      </vt:variant>
      <vt:variant>
        <vt:i4>150</vt:i4>
      </vt:variant>
      <vt:variant>
        <vt:i4>0</vt:i4>
      </vt:variant>
      <vt:variant>
        <vt:i4>5</vt:i4>
      </vt:variant>
      <vt:variant>
        <vt:lpwstr>http://ec.europa.eu/europeaid/what/development-policies/intervention-areas/environment/index_en.htm</vt:lpwstr>
      </vt:variant>
      <vt:variant>
        <vt:lpwstr/>
      </vt:variant>
      <vt:variant>
        <vt:i4>524372</vt:i4>
      </vt:variant>
      <vt:variant>
        <vt:i4>147</vt:i4>
      </vt:variant>
      <vt:variant>
        <vt:i4>0</vt:i4>
      </vt:variant>
      <vt:variant>
        <vt:i4>5</vt:i4>
      </vt:variant>
      <vt:variant>
        <vt:lpwstr>http://ec.europa.eu/europeaid/prag/document.do?locale=en</vt:lpwstr>
      </vt:variant>
      <vt:variant>
        <vt:lpwstr/>
      </vt:variant>
      <vt:variant>
        <vt:i4>1835014</vt:i4>
      </vt:variant>
      <vt:variant>
        <vt:i4>140</vt:i4>
      </vt:variant>
      <vt:variant>
        <vt:i4>0</vt:i4>
      </vt:variant>
      <vt:variant>
        <vt:i4>5</vt:i4>
      </vt:variant>
      <vt:variant>
        <vt:lpwstr/>
      </vt:variant>
      <vt:variant>
        <vt:lpwstr>_Toc414548775</vt:lpwstr>
      </vt:variant>
      <vt:variant>
        <vt:i4>1835015</vt:i4>
      </vt:variant>
      <vt:variant>
        <vt:i4>134</vt:i4>
      </vt:variant>
      <vt:variant>
        <vt:i4>0</vt:i4>
      </vt:variant>
      <vt:variant>
        <vt:i4>5</vt:i4>
      </vt:variant>
      <vt:variant>
        <vt:lpwstr/>
      </vt:variant>
      <vt:variant>
        <vt:lpwstr>_Toc414548774</vt:lpwstr>
      </vt:variant>
      <vt:variant>
        <vt:i4>1835008</vt:i4>
      </vt:variant>
      <vt:variant>
        <vt:i4>128</vt:i4>
      </vt:variant>
      <vt:variant>
        <vt:i4>0</vt:i4>
      </vt:variant>
      <vt:variant>
        <vt:i4>5</vt:i4>
      </vt:variant>
      <vt:variant>
        <vt:lpwstr/>
      </vt:variant>
      <vt:variant>
        <vt:lpwstr>_Toc414548773</vt:lpwstr>
      </vt:variant>
      <vt:variant>
        <vt:i4>1835009</vt:i4>
      </vt:variant>
      <vt:variant>
        <vt:i4>122</vt:i4>
      </vt:variant>
      <vt:variant>
        <vt:i4>0</vt:i4>
      </vt:variant>
      <vt:variant>
        <vt:i4>5</vt:i4>
      </vt:variant>
      <vt:variant>
        <vt:lpwstr/>
      </vt:variant>
      <vt:variant>
        <vt:lpwstr>_Toc414548772</vt:lpwstr>
      </vt:variant>
      <vt:variant>
        <vt:i4>1835010</vt:i4>
      </vt:variant>
      <vt:variant>
        <vt:i4>116</vt:i4>
      </vt:variant>
      <vt:variant>
        <vt:i4>0</vt:i4>
      </vt:variant>
      <vt:variant>
        <vt:i4>5</vt:i4>
      </vt:variant>
      <vt:variant>
        <vt:lpwstr/>
      </vt:variant>
      <vt:variant>
        <vt:lpwstr>_Toc414548771</vt:lpwstr>
      </vt:variant>
      <vt:variant>
        <vt:i4>1835011</vt:i4>
      </vt:variant>
      <vt:variant>
        <vt:i4>110</vt:i4>
      </vt:variant>
      <vt:variant>
        <vt:i4>0</vt:i4>
      </vt:variant>
      <vt:variant>
        <vt:i4>5</vt:i4>
      </vt:variant>
      <vt:variant>
        <vt:lpwstr/>
      </vt:variant>
      <vt:variant>
        <vt:lpwstr>_Toc414548770</vt:lpwstr>
      </vt:variant>
      <vt:variant>
        <vt:i4>1900554</vt:i4>
      </vt:variant>
      <vt:variant>
        <vt:i4>104</vt:i4>
      </vt:variant>
      <vt:variant>
        <vt:i4>0</vt:i4>
      </vt:variant>
      <vt:variant>
        <vt:i4>5</vt:i4>
      </vt:variant>
      <vt:variant>
        <vt:lpwstr/>
      </vt:variant>
      <vt:variant>
        <vt:lpwstr>_Toc414548769</vt:lpwstr>
      </vt:variant>
      <vt:variant>
        <vt:i4>1900555</vt:i4>
      </vt:variant>
      <vt:variant>
        <vt:i4>98</vt:i4>
      </vt:variant>
      <vt:variant>
        <vt:i4>0</vt:i4>
      </vt:variant>
      <vt:variant>
        <vt:i4>5</vt:i4>
      </vt:variant>
      <vt:variant>
        <vt:lpwstr/>
      </vt:variant>
      <vt:variant>
        <vt:lpwstr>_Toc414548768</vt:lpwstr>
      </vt:variant>
      <vt:variant>
        <vt:i4>1900548</vt:i4>
      </vt:variant>
      <vt:variant>
        <vt:i4>92</vt:i4>
      </vt:variant>
      <vt:variant>
        <vt:i4>0</vt:i4>
      </vt:variant>
      <vt:variant>
        <vt:i4>5</vt:i4>
      </vt:variant>
      <vt:variant>
        <vt:lpwstr/>
      </vt:variant>
      <vt:variant>
        <vt:lpwstr>_Toc414548767</vt:lpwstr>
      </vt:variant>
      <vt:variant>
        <vt:i4>1900549</vt:i4>
      </vt:variant>
      <vt:variant>
        <vt:i4>86</vt:i4>
      </vt:variant>
      <vt:variant>
        <vt:i4>0</vt:i4>
      </vt:variant>
      <vt:variant>
        <vt:i4>5</vt:i4>
      </vt:variant>
      <vt:variant>
        <vt:lpwstr/>
      </vt:variant>
      <vt:variant>
        <vt:lpwstr>_Toc414548766</vt:lpwstr>
      </vt:variant>
      <vt:variant>
        <vt:i4>1900550</vt:i4>
      </vt:variant>
      <vt:variant>
        <vt:i4>80</vt:i4>
      </vt:variant>
      <vt:variant>
        <vt:i4>0</vt:i4>
      </vt:variant>
      <vt:variant>
        <vt:i4>5</vt:i4>
      </vt:variant>
      <vt:variant>
        <vt:lpwstr/>
      </vt:variant>
      <vt:variant>
        <vt:lpwstr>_Toc414548765</vt:lpwstr>
      </vt:variant>
      <vt:variant>
        <vt:i4>1900551</vt:i4>
      </vt:variant>
      <vt:variant>
        <vt:i4>74</vt:i4>
      </vt:variant>
      <vt:variant>
        <vt:i4>0</vt:i4>
      </vt:variant>
      <vt:variant>
        <vt:i4>5</vt:i4>
      </vt:variant>
      <vt:variant>
        <vt:lpwstr/>
      </vt:variant>
      <vt:variant>
        <vt:lpwstr>_Toc414548764</vt:lpwstr>
      </vt:variant>
      <vt:variant>
        <vt:i4>1900544</vt:i4>
      </vt:variant>
      <vt:variant>
        <vt:i4>68</vt:i4>
      </vt:variant>
      <vt:variant>
        <vt:i4>0</vt:i4>
      </vt:variant>
      <vt:variant>
        <vt:i4>5</vt:i4>
      </vt:variant>
      <vt:variant>
        <vt:lpwstr/>
      </vt:variant>
      <vt:variant>
        <vt:lpwstr>_Toc414548763</vt:lpwstr>
      </vt:variant>
      <vt:variant>
        <vt:i4>1900545</vt:i4>
      </vt:variant>
      <vt:variant>
        <vt:i4>62</vt:i4>
      </vt:variant>
      <vt:variant>
        <vt:i4>0</vt:i4>
      </vt:variant>
      <vt:variant>
        <vt:i4>5</vt:i4>
      </vt:variant>
      <vt:variant>
        <vt:lpwstr/>
      </vt:variant>
      <vt:variant>
        <vt:lpwstr>_Toc414548762</vt:lpwstr>
      </vt:variant>
      <vt:variant>
        <vt:i4>1900546</vt:i4>
      </vt:variant>
      <vt:variant>
        <vt:i4>56</vt:i4>
      </vt:variant>
      <vt:variant>
        <vt:i4>0</vt:i4>
      </vt:variant>
      <vt:variant>
        <vt:i4>5</vt:i4>
      </vt:variant>
      <vt:variant>
        <vt:lpwstr/>
      </vt:variant>
      <vt:variant>
        <vt:lpwstr>_Toc414548761</vt:lpwstr>
      </vt:variant>
      <vt:variant>
        <vt:i4>1900547</vt:i4>
      </vt:variant>
      <vt:variant>
        <vt:i4>50</vt:i4>
      </vt:variant>
      <vt:variant>
        <vt:i4>0</vt:i4>
      </vt:variant>
      <vt:variant>
        <vt:i4>5</vt:i4>
      </vt:variant>
      <vt:variant>
        <vt:lpwstr/>
      </vt:variant>
      <vt:variant>
        <vt:lpwstr>_Toc414548760</vt:lpwstr>
      </vt:variant>
      <vt:variant>
        <vt:i4>1966090</vt:i4>
      </vt:variant>
      <vt:variant>
        <vt:i4>44</vt:i4>
      </vt:variant>
      <vt:variant>
        <vt:i4>0</vt:i4>
      </vt:variant>
      <vt:variant>
        <vt:i4>5</vt:i4>
      </vt:variant>
      <vt:variant>
        <vt:lpwstr/>
      </vt:variant>
      <vt:variant>
        <vt:lpwstr>_Toc414548759</vt:lpwstr>
      </vt:variant>
      <vt:variant>
        <vt:i4>1966091</vt:i4>
      </vt:variant>
      <vt:variant>
        <vt:i4>38</vt:i4>
      </vt:variant>
      <vt:variant>
        <vt:i4>0</vt:i4>
      </vt:variant>
      <vt:variant>
        <vt:i4>5</vt:i4>
      </vt:variant>
      <vt:variant>
        <vt:lpwstr/>
      </vt:variant>
      <vt:variant>
        <vt:lpwstr>_Toc414548758</vt:lpwstr>
      </vt:variant>
      <vt:variant>
        <vt:i4>1966084</vt:i4>
      </vt:variant>
      <vt:variant>
        <vt:i4>32</vt:i4>
      </vt:variant>
      <vt:variant>
        <vt:i4>0</vt:i4>
      </vt:variant>
      <vt:variant>
        <vt:i4>5</vt:i4>
      </vt:variant>
      <vt:variant>
        <vt:lpwstr/>
      </vt:variant>
      <vt:variant>
        <vt:lpwstr>_Toc414548757</vt:lpwstr>
      </vt:variant>
      <vt:variant>
        <vt:i4>1966085</vt:i4>
      </vt:variant>
      <vt:variant>
        <vt:i4>26</vt:i4>
      </vt:variant>
      <vt:variant>
        <vt:i4>0</vt:i4>
      </vt:variant>
      <vt:variant>
        <vt:i4>5</vt:i4>
      </vt:variant>
      <vt:variant>
        <vt:lpwstr/>
      </vt:variant>
      <vt:variant>
        <vt:lpwstr>_Toc414548756</vt:lpwstr>
      </vt:variant>
      <vt:variant>
        <vt:i4>1966086</vt:i4>
      </vt:variant>
      <vt:variant>
        <vt:i4>20</vt:i4>
      </vt:variant>
      <vt:variant>
        <vt:i4>0</vt:i4>
      </vt:variant>
      <vt:variant>
        <vt:i4>5</vt:i4>
      </vt:variant>
      <vt:variant>
        <vt:lpwstr/>
      </vt:variant>
      <vt:variant>
        <vt:lpwstr>_Toc414548755</vt:lpwstr>
      </vt:variant>
      <vt:variant>
        <vt:i4>1966087</vt:i4>
      </vt:variant>
      <vt:variant>
        <vt:i4>14</vt:i4>
      </vt:variant>
      <vt:variant>
        <vt:i4>0</vt:i4>
      </vt:variant>
      <vt:variant>
        <vt:i4>5</vt:i4>
      </vt:variant>
      <vt:variant>
        <vt:lpwstr/>
      </vt:variant>
      <vt:variant>
        <vt:lpwstr>_Toc414548754</vt:lpwstr>
      </vt:variant>
      <vt:variant>
        <vt:i4>1966080</vt:i4>
      </vt:variant>
      <vt:variant>
        <vt:i4>8</vt:i4>
      </vt:variant>
      <vt:variant>
        <vt:i4>0</vt:i4>
      </vt:variant>
      <vt:variant>
        <vt:i4>5</vt:i4>
      </vt:variant>
      <vt:variant>
        <vt:lpwstr/>
      </vt:variant>
      <vt:variant>
        <vt:lpwstr>_Toc414548753</vt:lpwstr>
      </vt:variant>
      <vt:variant>
        <vt:i4>1966081</vt:i4>
      </vt:variant>
      <vt:variant>
        <vt:i4>2</vt:i4>
      </vt:variant>
      <vt:variant>
        <vt:i4>0</vt:i4>
      </vt:variant>
      <vt:variant>
        <vt:i4>5</vt:i4>
      </vt:variant>
      <vt:variant>
        <vt:lpwstr/>
      </vt:variant>
      <vt:variant>
        <vt:lpwstr>_Toc414548752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BOURGADE Claire (EEAS-PODGORICA)</cp:lastModifiedBy>
  <cp:revision>6</cp:revision>
  <cp:lastPrinted>2015-05-04T07:57:00Z</cp:lastPrinted>
  <dcterms:created xsi:type="dcterms:W3CDTF">2015-04-27T13:08:00Z</dcterms:created>
  <dcterms:modified xsi:type="dcterms:W3CDTF">2015-05-04T07:57:00Z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